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6DC0" w14:textId="3A93C660" w:rsidR="008D7AFA" w:rsidRPr="005042B0" w:rsidRDefault="3BA21F32" w:rsidP="3BA21F32">
      <w:pPr>
        <w:jc w:val="center"/>
      </w:pPr>
      <w:r>
        <w:rPr>
          <w:noProof/>
        </w:rPr>
        <w:drawing>
          <wp:anchor distT="0" distB="0" distL="114300" distR="114300" simplePos="0" relativeHeight="251658240" behindDoc="0" locked="0" layoutInCell="1" allowOverlap="1" wp14:anchorId="117FB39F" wp14:editId="081B23BB">
            <wp:simplePos x="0" y="0"/>
            <wp:positionH relativeFrom="column">
              <wp:align>right</wp:align>
            </wp:positionH>
            <wp:positionV relativeFrom="paragraph">
              <wp:posOffset>0</wp:posOffset>
            </wp:positionV>
            <wp:extent cx="6296025" cy="655836"/>
            <wp:effectExtent l="0" t="0" r="0" b="0"/>
            <wp:wrapSquare wrapText="bothSides"/>
            <wp:docPr id="1000480562" name="Picture 100048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6025" cy="655836"/>
                    </a:xfrm>
                    <a:prstGeom prst="rect">
                      <a:avLst/>
                    </a:prstGeom>
                  </pic:spPr>
                </pic:pic>
              </a:graphicData>
            </a:graphic>
            <wp14:sizeRelH relativeFrom="page">
              <wp14:pctWidth>0</wp14:pctWidth>
            </wp14:sizeRelH>
            <wp14:sizeRelV relativeFrom="page">
              <wp14:pctHeight>0</wp14:pctHeight>
            </wp14:sizeRelV>
          </wp:anchor>
        </w:drawing>
      </w:r>
    </w:p>
    <w:p w14:paraId="65A951BE" w14:textId="7FF2C006" w:rsidR="3BA21F32" w:rsidRDefault="3BA21F32" w:rsidP="3BA21F32">
      <w:pPr>
        <w:jc w:val="center"/>
        <w:rPr>
          <w:b/>
          <w:bCs/>
          <w:sz w:val="24"/>
          <w:szCs w:val="24"/>
        </w:rPr>
      </w:pPr>
    </w:p>
    <w:p w14:paraId="7572482E" w14:textId="5D964F38" w:rsidR="3BA21F32" w:rsidRDefault="3BA21F32" w:rsidP="3BA21F32">
      <w:pPr>
        <w:jc w:val="center"/>
        <w:rPr>
          <w:b/>
          <w:bCs/>
          <w:sz w:val="24"/>
          <w:szCs w:val="24"/>
        </w:rPr>
      </w:pPr>
    </w:p>
    <w:sdt>
      <w:sdtPr>
        <w:rPr>
          <w:rFonts w:asciiTheme="minorHAnsi" w:eastAsiaTheme="minorHAnsi" w:hAnsiTheme="minorHAnsi" w:cstheme="minorHAnsi"/>
          <w:b/>
          <w:noProof/>
          <w:color w:val="auto"/>
          <w:sz w:val="22"/>
          <w:szCs w:val="22"/>
        </w:rPr>
        <w:id w:val="278649251"/>
        <w:docPartObj>
          <w:docPartGallery w:val="Table of Contents"/>
          <w:docPartUnique/>
        </w:docPartObj>
      </w:sdtPr>
      <w:sdtEndPr/>
      <w:sdtContent>
        <w:p w14:paraId="1C97D782" w14:textId="0B5A1AAE" w:rsidR="002B1B92" w:rsidRPr="005042B0" w:rsidRDefault="002B1B92" w:rsidP="3BA21F32">
          <w:pPr>
            <w:pStyle w:val="TOCHeading"/>
            <w:rPr>
              <w:rFonts w:asciiTheme="minorHAnsi" w:hAnsiTheme="minorHAnsi" w:cstheme="minorBidi"/>
            </w:rPr>
          </w:pPr>
          <w:r w:rsidRPr="4A034A3E">
            <w:rPr>
              <w:rFonts w:asciiTheme="minorHAnsi" w:hAnsiTheme="minorHAnsi" w:cstheme="minorBidi"/>
            </w:rPr>
            <w:t>Table of Contents</w:t>
          </w:r>
        </w:p>
        <w:p w14:paraId="3EE7A510" w14:textId="6B29FA8E" w:rsidR="00513E42" w:rsidRDefault="00AC0863">
          <w:pPr>
            <w:pStyle w:val="TOC1"/>
            <w:rPr>
              <w:rFonts w:eastAsiaTheme="minorEastAsia" w:cstheme="minorBidi"/>
              <w:b w:val="0"/>
            </w:rPr>
          </w:pPr>
          <w:r>
            <w:fldChar w:fldCharType="begin"/>
          </w:r>
          <w:r w:rsidR="002B1B92">
            <w:instrText>TOC \o "1-3" \h \z \u</w:instrText>
          </w:r>
          <w:r>
            <w:fldChar w:fldCharType="separate"/>
          </w:r>
          <w:hyperlink w:anchor="_Toc148436016" w:history="1">
            <w:r w:rsidR="00513E42" w:rsidRPr="00FD46E0">
              <w:rPr>
                <w:rStyle w:val="Hyperlink"/>
                <w:bCs/>
              </w:rPr>
              <w:t>What is lifestyle medicine and how does it fit into undergraduate medical education (UME)?</w:t>
            </w:r>
            <w:r w:rsidR="00513E42">
              <w:rPr>
                <w:webHidden/>
              </w:rPr>
              <w:tab/>
            </w:r>
            <w:r w:rsidR="00513E42">
              <w:rPr>
                <w:webHidden/>
              </w:rPr>
              <w:fldChar w:fldCharType="begin"/>
            </w:r>
            <w:r w:rsidR="00513E42">
              <w:rPr>
                <w:webHidden/>
              </w:rPr>
              <w:instrText xml:space="preserve"> PAGEREF _Toc148436016 \h </w:instrText>
            </w:r>
            <w:r w:rsidR="00513E42">
              <w:rPr>
                <w:webHidden/>
              </w:rPr>
            </w:r>
            <w:r w:rsidR="00513E42">
              <w:rPr>
                <w:webHidden/>
              </w:rPr>
              <w:fldChar w:fldCharType="separate"/>
            </w:r>
            <w:r w:rsidR="00513E42">
              <w:rPr>
                <w:webHidden/>
              </w:rPr>
              <w:t>2</w:t>
            </w:r>
            <w:r w:rsidR="00513E42">
              <w:rPr>
                <w:webHidden/>
              </w:rPr>
              <w:fldChar w:fldCharType="end"/>
            </w:r>
          </w:hyperlink>
        </w:p>
        <w:p w14:paraId="57B43BE4" w14:textId="63D0DD24" w:rsidR="00513E42" w:rsidRDefault="00513E42">
          <w:pPr>
            <w:pStyle w:val="TOC1"/>
            <w:rPr>
              <w:rFonts w:eastAsiaTheme="minorEastAsia" w:cstheme="minorBidi"/>
              <w:b w:val="0"/>
            </w:rPr>
          </w:pPr>
          <w:hyperlink w:anchor="_Toc148436017" w:history="1">
            <w:r w:rsidRPr="00FD46E0">
              <w:rPr>
                <w:rStyle w:val="Hyperlink"/>
                <w:bCs/>
              </w:rPr>
              <w:t>What is UME Curriculum Certification?</w:t>
            </w:r>
            <w:r>
              <w:rPr>
                <w:webHidden/>
              </w:rPr>
              <w:tab/>
            </w:r>
            <w:r>
              <w:rPr>
                <w:webHidden/>
              </w:rPr>
              <w:fldChar w:fldCharType="begin"/>
            </w:r>
            <w:r>
              <w:rPr>
                <w:webHidden/>
              </w:rPr>
              <w:instrText xml:space="preserve"> PAGEREF _Toc148436017 \h </w:instrText>
            </w:r>
            <w:r>
              <w:rPr>
                <w:webHidden/>
              </w:rPr>
            </w:r>
            <w:r>
              <w:rPr>
                <w:webHidden/>
              </w:rPr>
              <w:fldChar w:fldCharType="separate"/>
            </w:r>
            <w:r>
              <w:rPr>
                <w:webHidden/>
              </w:rPr>
              <w:t>2</w:t>
            </w:r>
            <w:r>
              <w:rPr>
                <w:webHidden/>
              </w:rPr>
              <w:fldChar w:fldCharType="end"/>
            </w:r>
          </w:hyperlink>
        </w:p>
        <w:p w14:paraId="386A74F1" w14:textId="0D79659E" w:rsidR="00513E42" w:rsidRDefault="00513E42">
          <w:pPr>
            <w:pStyle w:val="TOC1"/>
            <w:rPr>
              <w:rFonts w:eastAsiaTheme="minorEastAsia" w:cstheme="minorBidi"/>
              <w:b w:val="0"/>
            </w:rPr>
          </w:pPr>
          <w:hyperlink w:anchor="_Toc148436018" w:history="1">
            <w:r w:rsidRPr="00FD46E0">
              <w:rPr>
                <w:rStyle w:val="Hyperlink"/>
                <w:bCs/>
              </w:rPr>
              <w:t>Why certify my medical school’s curriculum?</w:t>
            </w:r>
            <w:r>
              <w:rPr>
                <w:webHidden/>
              </w:rPr>
              <w:tab/>
            </w:r>
            <w:r>
              <w:rPr>
                <w:webHidden/>
              </w:rPr>
              <w:fldChar w:fldCharType="begin"/>
            </w:r>
            <w:r>
              <w:rPr>
                <w:webHidden/>
              </w:rPr>
              <w:instrText xml:space="preserve"> PAGEREF _Toc148436018 \h </w:instrText>
            </w:r>
            <w:r>
              <w:rPr>
                <w:webHidden/>
              </w:rPr>
            </w:r>
            <w:r>
              <w:rPr>
                <w:webHidden/>
              </w:rPr>
              <w:fldChar w:fldCharType="separate"/>
            </w:r>
            <w:r>
              <w:rPr>
                <w:webHidden/>
              </w:rPr>
              <w:t>3</w:t>
            </w:r>
            <w:r>
              <w:rPr>
                <w:webHidden/>
              </w:rPr>
              <w:fldChar w:fldCharType="end"/>
            </w:r>
          </w:hyperlink>
        </w:p>
        <w:p w14:paraId="67151698" w14:textId="1933204C" w:rsidR="00513E42" w:rsidRDefault="00513E42">
          <w:pPr>
            <w:pStyle w:val="TOC1"/>
            <w:rPr>
              <w:rFonts w:eastAsiaTheme="minorEastAsia" w:cstheme="minorBidi"/>
              <w:b w:val="0"/>
            </w:rPr>
          </w:pPr>
          <w:hyperlink w:anchor="_Toc148436019" w:history="1">
            <w:r w:rsidRPr="00FD46E0">
              <w:rPr>
                <w:rStyle w:val="Hyperlink"/>
                <w:bCs/>
              </w:rPr>
              <w:t>Frequently Asked Questions</w:t>
            </w:r>
            <w:r>
              <w:rPr>
                <w:webHidden/>
              </w:rPr>
              <w:tab/>
            </w:r>
            <w:r>
              <w:rPr>
                <w:webHidden/>
              </w:rPr>
              <w:fldChar w:fldCharType="begin"/>
            </w:r>
            <w:r>
              <w:rPr>
                <w:webHidden/>
              </w:rPr>
              <w:instrText xml:space="preserve"> PAGEREF _Toc148436019 \h </w:instrText>
            </w:r>
            <w:r>
              <w:rPr>
                <w:webHidden/>
              </w:rPr>
            </w:r>
            <w:r>
              <w:rPr>
                <w:webHidden/>
              </w:rPr>
              <w:fldChar w:fldCharType="separate"/>
            </w:r>
            <w:r>
              <w:rPr>
                <w:webHidden/>
              </w:rPr>
              <w:t>4</w:t>
            </w:r>
            <w:r>
              <w:rPr>
                <w:webHidden/>
              </w:rPr>
              <w:fldChar w:fldCharType="end"/>
            </w:r>
          </w:hyperlink>
        </w:p>
        <w:p w14:paraId="2F10A547" w14:textId="48CA7211" w:rsidR="00513E42" w:rsidRDefault="00513E42">
          <w:pPr>
            <w:pStyle w:val="TOC2"/>
            <w:tabs>
              <w:tab w:val="right" w:leader="dot" w:pos="9350"/>
            </w:tabs>
            <w:rPr>
              <w:rFonts w:eastAsiaTheme="minorEastAsia"/>
              <w:noProof/>
            </w:rPr>
          </w:pPr>
          <w:hyperlink w:anchor="_Toc148436020" w:history="1">
            <w:r w:rsidRPr="00FD46E0">
              <w:rPr>
                <w:rStyle w:val="Hyperlink"/>
                <w:b/>
                <w:bCs/>
                <w:noProof/>
              </w:rPr>
              <w:t>How do I become eligible to apply?</w:t>
            </w:r>
            <w:r>
              <w:rPr>
                <w:noProof/>
                <w:webHidden/>
              </w:rPr>
              <w:tab/>
            </w:r>
            <w:r>
              <w:rPr>
                <w:noProof/>
                <w:webHidden/>
              </w:rPr>
              <w:fldChar w:fldCharType="begin"/>
            </w:r>
            <w:r>
              <w:rPr>
                <w:noProof/>
                <w:webHidden/>
              </w:rPr>
              <w:instrText xml:space="preserve"> PAGEREF _Toc148436020 \h </w:instrText>
            </w:r>
            <w:r>
              <w:rPr>
                <w:noProof/>
                <w:webHidden/>
              </w:rPr>
            </w:r>
            <w:r>
              <w:rPr>
                <w:noProof/>
                <w:webHidden/>
              </w:rPr>
              <w:fldChar w:fldCharType="separate"/>
            </w:r>
            <w:r>
              <w:rPr>
                <w:noProof/>
                <w:webHidden/>
              </w:rPr>
              <w:t>4</w:t>
            </w:r>
            <w:r>
              <w:rPr>
                <w:noProof/>
                <w:webHidden/>
              </w:rPr>
              <w:fldChar w:fldCharType="end"/>
            </w:r>
          </w:hyperlink>
        </w:p>
        <w:p w14:paraId="2CA16963" w14:textId="1C269159" w:rsidR="00513E42" w:rsidRDefault="00513E42">
          <w:pPr>
            <w:pStyle w:val="TOC2"/>
            <w:tabs>
              <w:tab w:val="right" w:leader="dot" w:pos="9350"/>
            </w:tabs>
            <w:rPr>
              <w:rFonts w:eastAsiaTheme="minorEastAsia"/>
              <w:noProof/>
            </w:rPr>
          </w:pPr>
          <w:hyperlink w:anchor="_Toc148436021" w:history="1">
            <w:r w:rsidRPr="00FD46E0">
              <w:rPr>
                <w:rStyle w:val="Hyperlink"/>
                <w:b/>
                <w:bCs/>
                <w:noProof/>
              </w:rPr>
              <w:t>How do I get my medical school’s curriculum certified by the ACLM Curriculum Certification Committee?</w:t>
            </w:r>
            <w:r>
              <w:rPr>
                <w:noProof/>
                <w:webHidden/>
              </w:rPr>
              <w:tab/>
            </w:r>
            <w:r>
              <w:rPr>
                <w:noProof/>
                <w:webHidden/>
              </w:rPr>
              <w:fldChar w:fldCharType="begin"/>
            </w:r>
            <w:r>
              <w:rPr>
                <w:noProof/>
                <w:webHidden/>
              </w:rPr>
              <w:instrText xml:space="preserve"> PAGEREF _Toc148436021 \h </w:instrText>
            </w:r>
            <w:r>
              <w:rPr>
                <w:noProof/>
                <w:webHidden/>
              </w:rPr>
            </w:r>
            <w:r>
              <w:rPr>
                <w:noProof/>
                <w:webHidden/>
              </w:rPr>
              <w:fldChar w:fldCharType="separate"/>
            </w:r>
            <w:r>
              <w:rPr>
                <w:noProof/>
                <w:webHidden/>
              </w:rPr>
              <w:t>5</w:t>
            </w:r>
            <w:r>
              <w:rPr>
                <w:noProof/>
                <w:webHidden/>
              </w:rPr>
              <w:fldChar w:fldCharType="end"/>
            </w:r>
          </w:hyperlink>
        </w:p>
        <w:p w14:paraId="4754D793" w14:textId="54CC4023" w:rsidR="00513E42" w:rsidRDefault="00513E42">
          <w:pPr>
            <w:pStyle w:val="TOC2"/>
            <w:tabs>
              <w:tab w:val="right" w:leader="dot" w:pos="9350"/>
            </w:tabs>
            <w:rPr>
              <w:rFonts w:eastAsiaTheme="minorEastAsia"/>
              <w:noProof/>
            </w:rPr>
          </w:pPr>
          <w:hyperlink w:anchor="_Toc148436022" w:history="1">
            <w:r w:rsidRPr="00FD46E0">
              <w:rPr>
                <w:rStyle w:val="Hyperlink"/>
                <w:b/>
                <w:bCs/>
                <w:noProof/>
              </w:rPr>
              <w:t xml:space="preserve">How do my students receive documentation of completion of our certified curriculum? </w:t>
            </w:r>
            <w:r w:rsidRPr="00FD46E0">
              <w:rPr>
                <w:rStyle w:val="Hyperlink"/>
                <w:bCs/>
                <w:noProof/>
              </w:rPr>
              <w:t>*platinum institutions or plus designation</w:t>
            </w:r>
            <w:r>
              <w:rPr>
                <w:noProof/>
                <w:webHidden/>
              </w:rPr>
              <w:tab/>
            </w:r>
            <w:r>
              <w:rPr>
                <w:noProof/>
                <w:webHidden/>
              </w:rPr>
              <w:fldChar w:fldCharType="begin"/>
            </w:r>
            <w:r>
              <w:rPr>
                <w:noProof/>
                <w:webHidden/>
              </w:rPr>
              <w:instrText xml:space="preserve"> PAGEREF _Toc148436022 \h </w:instrText>
            </w:r>
            <w:r>
              <w:rPr>
                <w:noProof/>
                <w:webHidden/>
              </w:rPr>
            </w:r>
            <w:r>
              <w:rPr>
                <w:noProof/>
                <w:webHidden/>
              </w:rPr>
              <w:fldChar w:fldCharType="separate"/>
            </w:r>
            <w:r>
              <w:rPr>
                <w:noProof/>
                <w:webHidden/>
              </w:rPr>
              <w:t>6</w:t>
            </w:r>
            <w:r>
              <w:rPr>
                <w:noProof/>
                <w:webHidden/>
              </w:rPr>
              <w:fldChar w:fldCharType="end"/>
            </w:r>
          </w:hyperlink>
        </w:p>
        <w:p w14:paraId="1CDF0FBA" w14:textId="1E01D94B" w:rsidR="00513E42" w:rsidRDefault="00513E42">
          <w:pPr>
            <w:pStyle w:val="TOC1"/>
            <w:rPr>
              <w:rFonts w:eastAsiaTheme="minorEastAsia" w:cstheme="minorBidi"/>
              <w:b w:val="0"/>
            </w:rPr>
          </w:pPr>
          <w:hyperlink w:anchor="_Toc148436023" w:history="1">
            <w:r w:rsidRPr="00FD46E0">
              <w:rPr>
                <w:rStyle w:val="Hyperlink"/>
                <w:bCs/>
              </w:rPr>
              <w:t>Appendix A</w:t>
            </w:r>
            <w:r>
              <w:rPr>
                <w:webHidden/>
              </w:rPr>
              <w:tab/>
            </w:r>
            <w:r>
              <w:rPr>
                <w:webHidden/>
              </w:rPr>
              <w:fldChar w:fldCharType="begin"/>
            </w:r>
            <w:r>
              <w:rPr>
                <w:webHidden/>
              </w:rPr>
              <w:instrText xml:space="preserve"> PAGEREF _Toc148436023 \h </w:instrText>
            </w:r>
            <w:r>
              <w:rPr>
                <w:webHidden/>
              </w:rPr>
            </w:r>
            <w:r>
              <w:rPr>
                <w:webHidden/>
              </w:rPr>
              <w:fldChar w:fldCharType="separate"/>
            </w:r>
            <w:r>
              <w:rPr>
                <w:webHidden/>
              </w:rPr>
              <w:t>7</w:t>
            </w:r>
            <w:r>
              <w:rPr>
                <w:webHidden/>
              </w:rPr>
              <w:fldChar w:fldCharType="end"/>
            </w:r>
          </w:hyperlink>
        </w:p>
        <w:p w14:paraId="346B0692" w14:textId="3BBD9CA3" w:rsidR="00513E42" w:rsidRDefault="00513E42">
          <w:pPr>
            <w:pStyle w:val="TOC2"/>
            <w:tabs>
              <w:tab w:val="right" w:leader="dot" w:pos="9350"/>
            </w:tabs>
            <w:rPr>
              <w:rFonts w:eastAsiaTheme="minorEastAsia"/>
              <w:noProof/>
            </w:rPr>
          </w:pPr>
          <w:hyperlink w:anchor="_Toc148436024" w:history="1">
            <w:r w:rsidRPr="00FD46E0">
              <w:rPr>
                <w:rStyle w:val="Hyperlink"/>
                <w:noProof/>
              </w:rPr>
              <w:t>PDF ACCESS: Undergraduate Medical Education: Lifestyle Medicine Curriculum Implementation Standards (sagepub.com)</w:t>
            </w:r>
            <w:r>
              <w:rPr>
                <w:noProof/>
                <w:webHidden/>
              </w:rPr>
              <w:tab/>
            </w:r>
            <w:r>
              <w:rPr>
                <w:noProof/>
                <w:webHidden/>
              </w:rPr>
              <w:fldChar w:fldCharType="begin"/>
            </w:r>
            <w:r>
              <w:rPr>
                <w:noProof/>
                <w:webHidden/>
              </w:rPr>
              <w:instrText xml:space="preserve"> PAGEREF _Toc148436024 \h </w:instrText>
            </w:r>
            <w:r>
              <w:rPr>
                <w:noProof/>
                <w:webHidden/>
              </w:rPr>
            </w:r>
            <w:r>
              <w:rPr>
                <w:noProof/>
                <w:webHidden/>
              </w:rPr>
              <w:fldChar w:fldCharType="separate"/>
            </w:r>
            <w:r>
              <w:rPr>
                <w:noProof/>
                <w:webHidden/>
              </w:rPr>
              <w:t>7</w:t>
            </w:r>
            <w:r>
              <w:rPr>
                <w:noProof/>
                <w:webHidden/>
              </w:rPr>
              <w:fldChar w:fldCharType="end"/>
            </w:r>
          </w:hyperlink>
        </w:p>
        <w:p w14:paraId="08E7EB21" w14:textId="2FBFA4A0" w:rsidR="00513E42" w:rsidRDefault="00513E42">
          <w:pPr>
            <w:pStyle w:val="TOC2"/>
            <w:tabs>
              <w:tab w:val="right" w:leader="dot" w:pos="9350"/>
            </w:tabs>
            <w:rPr>
              <w:rFonts w:eastAsiaTheme="minorEastAsia"/>
              <w:noProof/>
            </w:rPr>
          </w:pPr>
          <w:hyperlink w:anchor="_Toc148436025" w:history="1">
            <w:r w:rsidRPr="00FD46E0">
              <w:rPr>
                <w:rStyle w:val="Hyperlink"/>
                <w:noProof/>
              </w:rPr>
              <w:t>UME Lifestyle Medicine Competencies</w:t>
            </w:r>
            <w:r>
              <w:rPr>
                <w:noProof/>
                <w:webHidden/>
              </w:rPr>
              <w:tab/>
            </w:r>
            <w:r>
              <w:rPr>
                <w:noProof/>
                <w:webHidden/>
              </w:rPr>
              <w:fldChar w:fldCharType="begin"/>
            </w:r>
            <w:r>
              <w:rPr>
                <w:noProof/>
                <w:webHidden/>
              </w:rPr>
              <w:instrText xml:space="preserve"> PAGEREF _Toc148436025 \h </w:instrText>
            </w:r>
            <w:r>
              <w:rPr>
                <w:noProof/>
                <w:webHidden/>
              </w:rPr>
            </w:r>
            <w:r>
              <w:rPr>
                <w:noProof/>
                <w:webHidden/>
              </w:rPr>
              <w:fldChar w:fldCharType="separate"/>
            </w:r>
            <w:r>
              <w:rPr>
                <w:noProof/>
                <w:webHidden/>
              </w:rPr>
              <w:t>7</w:t>
            </w:r>
            <w:r>
              <w:rPr>
                <w:noProof/>
                <w:webHidden/>
              </w:rPr>
              <w:fldChar w:fldCharType="end"/>
            </w:r>
          </w:hyperlink>
        </w:p>
        <w:p w14:paraId="44340D88" w14:textId="3C27F0D4" w:rsidR="00513E42" w:rsidRDefault="00513E42">
          <w:pPr>
            <w:pStyle w:val="TOC1"/>
            <w:rPr>
              <w:rFonts w:eastAsiaTheme="minorEastAsia" w:cstheme="minorBidi"/>
              <w:b w:val="0"/>
            </w:rPr>
          </w:pPr>
          <w:hyperlink w:anchor="_Toc148436026" w:history="1">
            <w:r w:rsidRPr="00FD46E0">
              <w:rPr>
                <w:rStyle w:val="Hyperlink"/>
              </w:rPr>
              <w:t>References</w:t>
            </w:r>
            <w:r>
              <w:rPr>
                <w:webHidden/>
              </w:rPr>
              <w:tab/>
            </w:r>
            <w:r>
              <w:rPr>
                <w:webHidden/>
              </w:rPr>
              <w:fldChar w:fldCharType="begin"/>
            </w:r>
            <w:r>
              <w:rPr>
                <w:webHidden/>
              </w:rPr>
              <w:instrText xml:space="preserve"> PAGEREF _Toc148436026 \h </w:instrText>
            </w:r>
            <w:r>
              <w:rPr>
                <w:webHidden/>
              </w:rPr>
            </w:r>
            <w:r>
              <w:rPr>
                <w:webHidden/>
              </w:rPr>
              <w:fldChar w:fldCharType="separate"/>
            </w:r>
            <w:r>
              <w:rPr>
                <w:webHidden/>
              </w:rPr>
              <w:t>9</w:t>
            </w:r>
            <w:r>
              <w:rPr>
                <w:webHidden/>
              </w:rPr>
              <w:fldChar w:fldCharType="end"/>
            </w:r>
          </w:hyperlink>
        </w:p>
        <w:p w14:paraId="51C2981D" w14:textId="1BF7EB42" w:rsidR="00102402" w:rsidRPr="00102402" w:rsidRDefault="00AC0863" w:rsidP="3BA21F32">
          <w:pPr>
            <w:pStyle w:val="TOC1"/>
            <w:tabs>
              <w:tab w:val="clear" w:pos="9350"/>
              <w:tab w:val="right" w:leader="dot" w:pos="9360"/>
            </w:tabs>
            <w:rPr>
              <w:rFonts w:ascii="Calibri" w:eastAsia="Calibri" w:hAnsi="Calibri" w:cs="Calibri"/>
              <w:bCs/>
            </w:rPr>
          </w:pPr>
          <w:r>
            <w:fldChar w:fldCharType="end"/>
          </w:r>
        </w:p>
      </w:sdtContent>
    </w:sdt>
    <w:p w14:paraId="08335B77" w14:textId="1C952B5D" w:rsidR="002B1B92" w:rsidRPr="005042B0" w:rsidRDefault="002B1B92" w:rsidP="3BA21F32"/>
    <w:p w14:paraId="34F87CFA" w14:textId="6E5C6ED6" w:rsidR="00EC3FBE" w:rsidRPr="005042B0" w:rsidRDefault="00EC3FBE" w:rsidP="3BA21F32">
      <w:pPr>
        <w:rPr>
          <w:b/>
          <w:bCs/>
          <w:color w:val="FFC000" w:themeColor="accent4"/>
          <w:sz w:val="24"/>
          <w:szCs w:val="24"/>
        </w:rPr>
      </w:pPr>
    </w:p>
    <w:p w14:paraId="081B8497" w14:textId="0EBE5EBC" w:rsidR="00A51454" w:rsidRPr="005042B0" w:rsidRDefault="00A51454" w:rsidP="3BA21F32"/>
    <w:p w14:paraId="615E6090" w14:textId="77777777" w:rsidR="00A51454" w:rsidRPr="005042B0" w:rsidRDefault="00A51454" w:rsidP="008D7AFA">
      <w:pPr>
        <w:rPr>
          <w:rFonts w:cstheme="minorHAnsi"/>
          <w:b/>
          <w:bCs/>
          <w:color w:val="FF0000"/>
          <w:sz w:val="24"/>
          <w:szCs w:val="24"/>
        </w:rPr>
      </w:pPr>
    </w:p>
    <w:p w14:paraId="61A32C06" w14:textId="725F2BB3" w:rsidR="00EC3FBE" w:rsidRPr="005042B0" w:rsidRDefault="00EC3FBE" w:rsidP="3BA21F32">
      <w:pPr>
        <w:rPr>
          <w:b/>
          <w:bCs/>
          <w:color w:val="FF0000"/>
          <w:sz w:val="24"/>
          <w:szCs w:val="24"/>
        </w:rPr>
      </w:pPr>
    </w:p>
    <w:p w14:paraId="67B627FF" w14:textId="4C7F2E0F" w:rsidR="3BA21F32" w:rsidRDefault="3BA21F32" w:rsidP="3BA21F32">
      <w:pPr>
        <w:rPr>
          <w:b/>
          <w:bCs/>
          <w:color w:val="FF0000"/>
          <w:sz w:val="24"/>
          <w:szCs w:val="24"/>
        </w:rPr>
      </w:pPr>
    </w:p>
    <w:p w14:paraId="15A83402" w14:textId="6E98AFBA" w:rsidR="3BA21F32" w:rsidRDefault="3BA21F32" w:rsidP="3BA21F32">
      <w:pPr>
        <w:rPr>
          <w:b/>
          <w:bCs/>
          <w:color w:val="FF0000"/>
          <w:sz w:val="24"/>
          <w:szCs w:val="24"/>
        </w:rPr>
      </w:pPr>
    </w:p>
    <w:p w14:paraId="1DBC92DC" w14:textId="4187B074" w:rsidR="3BA21F32" w:rsidRDefault="3BA21F32" w:rsidP="3BA21F32">
      <w:pPr>
        <w:rPr>
          <w:b/>
          <w:bCs/>
          <w:color w:val="FF0000"/>
          <w:sz w:val="24"/>
          <w:szCs w:val="24"/>
        </w:rPr>
      </w:pPr>
    </w:p>
    <w:p w14:paraId="3C121BD1" w14:textId="5D01EF73" w:rsidR="00EC3FBE" w:rsidRPr="005042B0" w:rsidRDefault="00EC3FBE" w:rsidP="3BA21F32">
      <w:pPr>
        <w:rPr>
          <w:b/>
          <w:bCs/>
          <w:color w:val="FF0000"/>
          <w:sz w:val="24"/>
          <w:szCs w:val="24"/>
        </w:rPr>
      </w:pPr>
    </w:p>
    <w:p w14:paraId="645FA291" w14:textId="634CDD4F" w:rsidR="00C862CF" w:rsidRPr="005042B0" w:rsidRDefault="00C862CF" w:rsidP="3BA21F32">
      <w:pPr>
        <w:pStyle w:val="Heading1"/>
        <w:rPr>
          <w:rFonts w:asciiTheme="minorHAnsi" w:hAnsiTheme="minorHAnsi" w:cstheme="minorBidi"/>
          <w:b/>
          <w:bCs/>
          <w:color w:val="auto"/>
        </w:rPr>
      </w:pPr>
      <w:bookmarkStart w:id="0" w:name="_Toc148436016"/>
      <w:r w:rsidRPr="4A034A3E">
        <w:rPr>
          <w:rFonts w:asciiTheme="minorHAnsi" w:hAnsiTheme="minorHAnsi" w:cstheme="minorBidi"/>
          <w:b/>
          <w:bCs/>
          <w:color w:val="auto"/>
        </w:rPr>
        <w:lastRenderedPageBreak/>
        <w:t>What is lifestyle medicine and how does it fit into undergraduate medical education (UME)?</w:t>
      </w:r>
      <w:bookmarkEnd w:id="0"/>
    </w:p>
    <w:p w14:paraId="09900D47" w14:textId="55B4D1A8" w:rsidR="00502432" w:rsidRPr="005042B0" w:rsidRDefault="00AC3A51" w:rsidP="006F5764">
      <w:pPr>
        <w:pStyle w:val="NormalWeb"/>
        <w:rPr>
          <w:rStyle w:val="eop"/>
          <w:rFonts w:asciiTheme="minorHAnsi" w:hAnsiTheme="minorHAnsi" w:cstheme="minorHAnsi"/>
        </w:rPr>
      </w:pPr>
      <w:bookmarkStart w:id="1" w:name="_Hlk121051123"/>
      <w:r w:rsidRPr="005042B0">
        <w:rPr>
          <w:rFonts w:asciiTheme="minorHAnsi" w:hAnsiTheme="minorHAnsi" w:cstheme="minorHAnsi"/>
        </w:rPr>
        <w:t xml:space="preserve">Lifestyle medicine is a medical specialty that uses therapeutic lifestyle interventions as a primary modality to treat chronic conditions including, but not limited to, cardiovascular diseases, type 2 diabetes, and obesity. </w:t>
      </w:r>
      <w:bookmarkStart w:id="2" w:name="_Hlk121051226"/>
      <w:r w:rsidRPr="005042B0">
        <w:rPr>
          <w:rFonts w:asciiTheme="minorHAnsi" w:hAnsiTheme="minorHAnsi" w:cstheme="minorHAnsi"/>
        </w:rPr>
        <w:t xml:space="preserve">Lifestyle medicine certified clinicians are trained to apply evidence-based, whole-person, prescriptive lifestyle change to treat and, when used intensively, often reverse such conditions. </w:t>
      </w:r>
      <w:bookmarkEnd w:id="2"/>
      <w:r w:rsidRPr="005042B0">
        <w:rPr>
          <w:rFonts w:asciiTheme="minorHAnsi" w:hAnsiTheme="minorHAnsi" w:cstheme="minorHAnsi"/>
        </w:rPr>
        <w:t>Applying the six pillars of lifestyle medicine—a whole-food, plant-predominant eating pattern, physical activity, restorative sleep, stress management, avoidance of risky substances and positive social connections—also provides effective prevention for these conditions</w:t>
      </w:r>
      <w:r w:rsidR="002A69BD" w:rsidRPr="005042B0">
        <w:rPr>
          <w:rStyle w:val="eop"/>
          <w:rFonts w:asciiTheme="minorHAnsi" w:hAnsiTheme="minorHAnsi" w:cstheme="minorHAnsi"/>
        </w:rPr>
        <w:t>.</w:t>
      </w:r>
      <w:bookmarkEnd w:id="1"/>
      <w:r w:rsidR="007F433F" w:rsidRPr="005042B0">
        <w:rPr>
          <w:rStyle w:val="eop"/>
          <w:rFonts w:asciiTheme="minorHAnsi" w:hAnsiTheme="minorHAnsi" w:cstheme="minorHAnsi"/>
        </w:rPr>
        <w:fldChar w:fldCharType="begin"/>
      </w:r>
      <w:r w:rsidR="007F433F" w:rsidRPr="005042B0">
        <w:rPr>
          <w:rStyle w:val="eop"/>
          <w:rFonts w:asciiTheme="minorHAnsi" w:hAnsiTheme="minorHAnsi" w:cstheme="minorHAnsi"/>
        </w:rPr>
        <w:instrText xml:space="preserve"> ADDIN EN.CITE &lt;EndNote&gt;&lt;Cite&gt;&lt;RecNum&gt;583&lt;/RecNum&gt;&lt;DisplayText&gt;&lt;style face="superscript"&gt;1&lt;/style&gt;&lt;/DisplayText&gt;&lt;record&gt;&lt;rec-number&gt;583&lt;/rec-number&gt;&lt;foreign-keys&gt;&lt;key app="EN" db-id="9vrrdrwdq055eje5f9c5wpw529dzfxrrzetr" timestamp="1656369382" guid="f6521c79-ce8c-44cc-982e-297458895e25"&gt;583&lt;/key&gt;&lt;/foreign-keys&gt;&lt;ref-type name="Web Page"&gt;12&lt;/ref-type&gt;&lt;contributors&gt;&lt;/contributors&gt;&lt;titles&gt;&lt;title&gt;Lifestyle Medicine&lt;/title&gt;&lt;/titles&gt;&lt;volume&gt;2022&lt;/volume&gt;&lt;number&gt;June 27&lt;/number&gt;&lt;dates&gt;&lt;/dates&gt;&lt;urls&gt;&lt;related-urls&gt;&lt;url&gt;https://www.lifestylemedicine.org/ACLM/About/What_is_Lifestyle_Medicine_/Lifestyle_Medicine.aspx&lt;/url&gt;&lt;/related-urls&gt;&lt;/urls&gt;&lt;/record&gt;&lt;/Cite&gt;&lt;/EndNote&gt;</w:instrText>
      </w:r>
      <w:r w:rsidR="007F433F" w:rsidRPr="005042B0">
        <w:rPr>
          <w:rStyle w:val="eop"/>
          <w:rFonts w:asciiTheme="minorHAnsi" w:hAnsiTheme="minorHAnsi" w:cstheme="minorHAnsi"/>
        </w:rPr>
        <w:fldChar w:fldCharType="separate"/>
      </w:r>
      <w:r w:rsidR="007F433F" w:rsidRPr="005042B0">
        <w:rPr>
          <w:rStyle w:val="eop"/>
          <w:rFonts w:asciiTheme="minorHAnsi" w:hAnsiTheme="minorHAnsi" w:cstheme="minorHAnsi"/>
          <w:noProof/>
          <w:vertAlign w:val="superscript"/>
        </w:rPr>
        <w:t>1</w:t>
      </w:r>
      <w:r w:rsidR="007F433F" w:rsidRPr="005042B0">
        <w:rPr>
          <w:rStyle w:val="eop"/>
          <w:rFonts w:asciiTheme="minorHAnsi" w:hAnsiTheme="minorHAnsi" w:cstheme="minorHAnsi"/>
        </w:rPr>
        <w:fldChar w:fldCharType="end"/>
      </w:r>
    </w:p>
    <w:p w14:paraId="3F79FE30" w14:textId="12B32880" w:rsidR="00C862CF" w:rsidRPr="005042B0" w:rsidRDefault="00502432" w:rsidP="4A034A3E">
      <w:pPr>
        <w:pStyle w:val="paragraph"/>
        <w:spacing w:before="0" w:beforeAutospacing="0" w:after="0" w:afterAutospacing="0"/>
        <w:textAlignment w:val="baseline"/>
        <w:rPr>
          <w:rFonts w:asciiTheme="minorHAnsi" w:hAnsiTheme="minorHAnsi" w:cstheme="minorBidi"/>
        </w:rPr>
      </w:pPr>
      <w:r w:rsidRPr="4A034A3E">
        <w:rPr>
          <w:rStyle w:val="eop"/>
          <w:rFonts w:asciiTheme="minorHAnsi" w:hAnsiTheme="minorHAnsi" w:cstheme="minorBidi"/>
        </w:rPr>
        <w:t>In 2017, the American Medical Association passed a resolution to support the inclusion of lifestyle medicine education in undergraduate, graduate, and continuing medical education.</w:t>
      </w:r>
      <w:r w:rsidRPr="4A034A3E">
        <w:rPr>
          <w:rStyle w:val="eop"/>
          <w:rFonts w:asciiTheme="minorHAnsi" w:hAnsiTheme="minorHAnsi" w:cstheme="minorBidi"/>
        </w:rPr>
        <w:fldChar w:fldCharType="begin"/>
      </w:r>
      <w:r w:rsidRPr="4A034A3E">
        <w:rPr>
          <w:rStyle w:val="eop"/>
          <w:rFonts w:asciiTheme="minorHAnsi" w:hAnsiTheme="minorHAnsi" w:cstheme="minorBidi"/>
        </w:rPr>
        <w:instrText xml:space="preserve"> ADDIN EN.CITE &lt;EndNote&gt;&lt;Cite&gt;&lt;RecNum&gt;582&lt;/RecNum&gt;&lt;DisplayText&gt;&lt;style face="superscript"&gt;2&lt;/style&gt;&lt;/DisplayText&gt;&lt;record&gt;&lt;rec-number&gt;582&lt;/rec-number&gt;&lt;foreign-keys&gt;&lt;key app="EN" db-id="9vrrdrwdq055eje5f9c5wpw529dzfxrrzetr" timestamp="1656369382" guid="488bd75d-f18e-482d-b573-13e940e85201"&gt;582&lt;/key&gt;&lt;/foreign-keys&gt;&lt;ref-type name="Web Page"&gt;12&lt;/ref-type&gt;&lt;contributors&gt;&lt;/contributors&gt;&lt;titles&gt;&lt;title&gt;H-425.972 Healthy Lifestyles&lt;/title&gt;&lt;/titles&gt;&lt;volume&gt;2021&lt;/volume&gt;&lt;number&gt;June 27&lt;/number&gt;&lt;dates&gt;&lt;/dates&gt;&lt;publisher&gt;American Medical Association&lt;/publisher&gt;&lt;urls&gt;&lt;related-urls&gt;&lt;url&gt;https://policysearch.ama-assn.org/policyfinder/detail/lifestyle%20medicine?uri=%2FAMADoc%2FHOD.xml-0-3746.xml&lt;/url&gt;&lt;/related-urls&gt;&lt;/urls&gt;&lt;/record&gt;&lt;/Cite&gt;&lt;/EndNote&gt;</w:instrText>
      </w:r>
      <w:r w:rsidRPr="4A034A3E">
        <w:rPr>
          <w:rStyle w:val="eop"/>
          <w:rFonts w:asciiTheme="minorHAnsi" w:hAnsiTheme="minorHAnsi" w:cstheme="minorBidi"/>
        </w:rPr>
        <w:fldChar w:fldCharType="separate"/>
      </w:r>
      <w:r w:rsidR="00F67368" w:rsidRPr="4A034A3E">
        <w:rPr>
          <w:rStyle w:val="eop"/>
          <w:rFonts w:asciiTheme="minorHAnsi" w:hAnsiTheme="minorHAnsi" w:cstheme="minorBidi"/>
          <w:noProof/>
          <w:vertAlign w:val="superscript"/>
        </w:rPr>
        <w:t>2</w:t>
      </w:r>
      <w:r w:rsidRPr="4A034A3E">
        <w:rPr>
          <w:rStyle w:val="eop"/>
          <w:rFonts w:asciiTheme="minorHAnsi" w:hAnsiTheme="minorHAnsi" w:cstheme="minorBidi"/>
        </w:rPr>
        <w:fldChar w:fldCharType="end"/>
      </w:r>
      <w:r w:rsidRPr="4A034A3E">
        <w:rPr>
          <w:rStyle w:val="eop"/>
          <w:rFonts w:asciiTheme="minorHAnsi" w:hAnsiTheme="minorHAnsi" w:cstheme="minorBidi"/>
        </w:rPr>
        <w:t xml:space="preserve"> </w:t>
      </w:r>
      <w:bookmarkStart w:id="3" w:name="_Hlk121051272"/>
      <w:r w:rsidRPr="4A034A3E">
        <w:rPr>
          <w:rStyle w:val="eop"/>
          <w:rFonts w:asciiTheme="minorHAnsi" w:hAnsiTheme="minorHAnsi" w:cstheme="minorBidi"/>
        </w:rPr>
        <w:t>While a majority of Americans live with one or more chronic health conditions with roots in lifestyle behaviors, and these same conditions account for up to 90% of health care spending, physicians continue to report lack of confidence in their knowledge and skills to address lifestyle during clinical visits, despite believing it their responsibility to do so</w:t>
      </w:r>
      <w:r w:rsidR="002A69BD" w:rsidRPr="4A034A3E">
        <w:rPr>
          <w:rStyle w:val="eop"/>
          <w:rFonts w:asciiTheme="minorHAnsi" w:hAnsiTheme="minorHAnsi" w:cstheme="minorBidi"/>
        </w:rPr>
        <w:t>.</w:t>
      </w:r>
      <w:bookmarkEnd w:id="3"/>
      <w:r w:rsidRPr="4A034A3E">
        <w:rPr>
          <w:rStyle w:val="eop"/>
          <w:rFonts w:asciiTheme="minorHAnsi" w:hAnsiTheme="minorHAnsi" w:cstheme="minorBidi"/>
        </w:rPr>
        <w:fldChar w:fldCharType="begin"/>
      </w:r>
      <w:r w:rsidRPr="4A034A3E">
        <w:rPr>
          <w:rStyle w:val="eop"/>
          <w:rFonts w:asciiTheme="minorHAnsi" w:hAnsiTheme="minorHAnsi" w:cstheme="minorBidi"/>
        </w:rPr>
        <w:instrText xml:space="preserve"> ADDIN EN.CITE &lt;EndNote&gt;&lt;Cite&gt;&lt;Author&gt;Phillips&lt;/Author&gt;&lt;Year&gt;2015&lt;/Year&gt;&lt;RecNum&gt;441&lt;/RecNum&gt;&lt;DisplayText&gt;&lt;style face="superscript"&gt;3&lt;/style&gt;&lt;/DisplayText&gt;&lt;record&gt;&lt;rec-number&gt;441&lt;/rec-number&gt;&lt;foreign-keys&gt;&lt;key app="EN" db-id="9vrrdrwdq055eje5f9c5wpw529dzfxrrzetr" timestamp="1656369377" guid="91becdaa-d11a-4d79-a0a9-bb5bb7ab8dc9"&gt;441&lt;/key&gt;&lt;/foreign-keys&gt;&lt;ref-type name="Journal Article"&gt;17&lt;/ref-type&gt;&lt;contributors&gt;&lt;authors&gt;&lt;author&gt;Phillips, Edward&lt;/author&gt;&lt;author&gt;Pojednic, Rachele&lt;/author&gt;&lt;author&gt;Polak, Rani&lt;/author&gt;&lt;author&gt;Bush, Jennifer&lt;/author&gt;&lt;author&gt;Trilk, Jennifer&lt;/author&gt;&lt;/authors&gt;&lt;/contributors&gt;&lt;titles&gt;&lt;title&gt;Including lifestyle medicine in undergraduate medical curricula&lt;/title&gt;&lt;secondary-title&gt;Medical education online&lt;/secondary-title&gt;&lt;/titles&gt;&lt;periodical&gt;&lt;full-title&gt;Medical education online&lt;/full-title&gt;&lt;/periodical&gt;&lt;pages&gt;26150&lt;/pages&gt;&lt;volume&gt;20&lt;/volume&gt;&lt;number&gt;1&lt;/number&gt;&lt;dates&gt;&lt;year&gt;2015&lt;/year&gt;&lt;/dates&gt;&lt;isbn&gt;1087-2981&lt;/isbn&gt;&lt;urls&gt;&lt;/urls&gt;&lt;/record&gt;&lt;/Cite&gt;&lt;/EndNote&gt;</w:instrText>
      </w:r>
      <w:r w:rsidRPr="4A034A3E">
        <w:rPr>
          <w:rStyle w:val="eop"/>
          <w:rFonts w:asciiTheme="minorHAnsi" w:hAnsiTheme="minorHAnsi" w:cstheme="minorBidi"/>
        </w:rPr>
        <w:fldChar w:fldCharType="separate"/>
      </w:r>
      <w:r w:rsidR="00F67368" w:rsidRPr="4A034A3E">
        <w:rPr>
          <w:rStyle w:val="eop"/>
          <w:rFonts w:asciiTheme="minorHAnsi" w:hAnsiTheme="minorHAnsi" w:cstheme="minorBidi"/>
          <w:noProof/>
          <w:vertAlign w:val="superscript"/>
        </w:rPr>
        <w:t>3</w:t>
      </w:r>
      <w:r w:rsidRPr="4A034A3E">
        <w:rPr>
          <w:rStyle w:val="eop"/>
          <w:rFonts w:asciiTheme="minorHAnsi" w:hAnsiTheme="minorHAnsi" w:cstheme="minorBidi"/>
        </w:rPr>
        <w:fldChar w:fldCharType="end"/>
      </w:r>
    </w:p>
    <w:p w14:paraId="124D517F" w14:textId="0B71C54E" w:rsidR="00C862CF" w:rsidRPr="005042B0" w:rsidRDefault="00C862CF" w:rsidP="00C862CF">
      <w:pPr>
        <w:pStyle w:val="paragraph"/>
        <w:spacing w:before="0" w:beforeAutospacing="0" w:after="0" w:afterAutospacing="0"/>
        <w:textAlignment w:val="baseline"/>
        <w:rPr>
          <w:rStyle w:val="normaltextrun"/>
          <w:rFonts w:asciiTheme="minorHAnsi" w:hAnsiTheme="minorHAnsi" w:cstheme="minorHAnsi"/>
          <w:shd w:val="clear" w:color="auto" w:fill="E6E6E6"/>
        </w:rPr>
      </w:pPr>
    </w:p>
    <w:p w14:paraId="23587B0B" w14:textId="03310876" w:rsidR="00C862CF" w:rsidRPr="005042B0" w:rsidRDefault="00502432" w:rsidP="00C862CF">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rPr>
        <w:t>The 2017-2018 AAMC Curriculum Inventory Report on Lifestyle Medicine shows that of 123 participating medical schools, 111 (90%) documented lifestyle medicine education content delivered in various forms. While medical schools are increasingly incorporating lifestyle medicine into their curriculum, most implemented curricula fall short of expert recommendations.</w:t>
      </w:r>
      <w:r w:rsidR="00F67368" w:rsidRPr="005042B0">
        <w:rPr>
          <w:rFonts w:asciiTheme="minorHAnsi" w:hAnsiTheme="minorHAnsi" w:cstheme="minorHAnsi"/>
        </w:rPr>
        <w:fldChar w:fldCharType="begin"/>
      </w:r>
      <w:r w:rsidR="00F67368" w:rsidRPr="005042B0">
        <w:rPr>
          <w:rFonts w:asciiTheme="minorHAnsi" w:hAnsiTheme="minorHAnsi" w:cstheme="minorHAnsi"/>
        </w:rPr>
        <w:instrText xml:space="preserve"> ADDIN EN.CITE &lt;EndNote&gt;&lt;Cite&gt;&lt;Author&gt;Trilk&lt;/Author&gt;&lt;Year&gt;2019&lt;/Year&gt;&lt;RecNum&gt;8052&lt;/RecNum&gt;&lt;DisplayText&gt;&lt;style face="superscript"&gt;4&lt;/style&gt;&lt;/DisplayText&gt;&lt;record&gt;&lt;rec-number&gt;8052&lt;/rec-number&gt;&lt;foreign-keys&gt;&lt;key app="EN" db-id="9vrrdrwdq055eje5f9c5wpw529dzfxrrzetr" timestamp="1656371022" guid="cc7d91d6-358d-4f90-a527-f6f84d028958"&gt;8052&lt;/key&gt;&lt;/foreign-keys&gt;&lt;ref-type name="Journal Article"&gt;17&lt;/ref-type&gt;&lt;contributors&gt;&lt;authors&gt;&lt;author&gt;Jennifer L. Trilk&lt;/author&gt;&lt;author&gt;Dennis Muscato&lt;/author&gt;&lt;/authors&gt;&lt;/contributors&gt;&lt;titles&gt;&lt;title&gt;Progress of Lifestyle Medicine Education&lt;/title&gt;&lt;secondary-title&gt;AAMC Curriculum Inventory in Context&lt;/secondary-title&gt;&lt;/titles&gt;&lt;periodical&gt;&lt;full-title&gt;AAMC Curriculum Inventory in Context&lt;/full-title&gt;&lt;/periodical&gt;&lt;pages&gt;1-8&lt;/pages&gt;&lt;volume&gt;6&lt;/volume&gt;&lt;number&gt;1&lt;/number&gt;&lt;dates&gt;&lt;year&gt;2019&lt;/year&gt;&lt;pub-dates&gt;&lt;date&gt;March&lt;/date&gt;&lt;/pub-dates&gt;&lt;/dates&gt;&lt;urls&gt;&lt;/urls&gt;&lt;/record&gt;&lt;/Cite&gt;&lt;/EndNote&gt;</w:instrText>
      </w:r>
      <w:r w:rsidR="00F67368" w:rsidRPr="005042B0">
        <w:rPr>
          <w:rFonts w:asciiTheme="minorHAnsi" w:hAnsiTheme="minorHAnsi" w:cstheme="minorHAnsi"/>
        </w:rPr>
        <w:fldChar w:fldCharType="separate"/>
      </w:r>
      <w:r w:rsidR="00F67368" w:rsidRPr="005042B0">
        <w:rPr>
          <w:rFonts w:asciiTheme="minorHAnsi" w:hAnsiTheme="minorHAnsi" w:cstheme="minorHAnsi"/>
          <w:noProof/>
          <w:vertAlign w:val="superscript"/>
        </w:rPr>
        <w:t>4</w:t>
      </w:r>
      <w:r w:rsidR="00F67368" w:rsidRPr="005042B0">
        <w:rPr>
          <w:rFonts w:asciiTheme="minorHAnsi" w:hAnsiTheme="minorHAnsi" w:cstheme="minorHAnsi"/>
        </w:rPr>
        <w:fldChar w:fldCharType="end"/>
      </w:r>
    </w:p>
    <w:p w14:paraId="33903EE9" w14:textId="402D85B5" w:rsidR="00C862CF" w:rsidRPr="005042B0" w:rsidRDefault="00C862CF" w:rsidP="3BA21F32">
      <w:pPr>
        <w:pStyle w:val="Heading1"/>
        <w:rPr>
          <w:rFonts w:asciiTheme="minorHAnsi" w:hAnsiTheme="minorHAnsi" w:cstheme="minorBidi"/>
          <w:b/>
          <w:bCs/>
          <w:color w:val="auto"/>
        </w:rPr>
      </w:pPr>
      <w:bookmarkStart w:id="4" w:name="_Toc148436017"/>
      <w:r w:rsidRPr="4A034A3E">
        <w:rPr>
          <w:rFonts w:asciiTheme="minorHAnsi" w:hAnsiTheme="minorHAnsi" w:cstheme="minorBidi"/>
          <w:b/>
          <w:bCs/>
          <w:color w:val="auto"/>
        </w:rPr>
        <w:t>What is UME Curriculum Certification?</w:t>
      </w:r>
      <w:bookmarkEnd w:id="4"/>
    </w:p>
    <w:p w14:paraId="2D6F3BD5" w14:textId="77777777" w:rsidR="009D3ED1" w:rsidRPr="005042B0" w:rsidRDefault="009D3ED1" w:rsidP="00C862CF">
      <w:pPr>
        <w:pStyle w:val="paragraph"/>
        <w:spacing w:before="0" w:beforeAutospacing="0" w:after="0" w:afterAutospacing="0"/>
        <w:textAlignment w:val="baseline"/>
        <w:rPr>
          <w:rFonts w:asciiTheme="minorHAnsi" w:hAnsiTheme="minorHAnsi" w:cstheme="minorHAnsi"/>
          <w:b/>
          <w:u w:val="single"/>
        </w:rPr>
      </w:pPr>
    </w:p>
    <w:p w14:paraId="7F5F12CB" w14:textId="5C2D2599" w:rsidR="003E1FB0" w:rsidRPr="005042B0" w:rsidRDefault="00C862CF" w:rsidP="349E770D">
      <w:pPr>
        <w:pStyle w:val="paragraph"/>
        <w:spacing w:before="0" w:beforeAutospacing="0" w:after="0" w:afterAutospacing="0"/>
        <w:textAlignment w:val="baseline"/>
        <w:rPr>
          <w:rFonts w:asciiTheme="minorHAnsi" w:hAnsiTheme="minorHAnsi" w:cstheme="minorHAnsi"/>
          <w:noProof/>
        </w:rPr>
      </w:pPr>
      <w:bookmarkStart w:id="5" w:name="_Hlk121051191"/>
      <w:r w:rsidRPr="005042B0">
        <w:rPr>
          <w:rFonts w:asciiTheme="minorHAnsi" w:hAnsiTheme="minorHAnsi" w:cstheme="minorHAnsi"/>
        </w:rPr>
        <w:t>A</w:t>
      </w:r>
      <w:r w:rsidR="00F44ADD" w:rsidRPr="005042B0">
        <w:rPr>
          <w:rFonts w:asciiTheme="minorHAnsi" w:hAnsiTheme="minorHAnsi" w:cstheme="minorHAnsi"/>
        </w:rPr>
        <w:t xml:space="preserve">merican </w:t>
      </w:r>
      <w:r w:rsidRPr="005042B0">
        <w:rPr>
          <w:rFonts w:asciiTheme="minorHAnsi" w:hAnsiTheme="minorHAnsi" w:cstheme="minorHAnsi"/>
        </w:rPr>
        <w:t>C</w:t>
      </w:r>
      <w:r w:rsidR="00F44ADD" w:rsidRPr="005042B0">
        <w:rPr>
          <w:rFonts w:asciiTheme="minorHAnsi" w:hAnsiTheme="minorHAnsi" w:cstheme="minorHAnsi"/>
        </w:rPr>
        <w:t xml:space="preserve">ollege of </w:t>
      </w:r>
      <w:r w:rsidRPr="005042B0">
        <w:rPr>
          <w:rFonts w:asciiTheme="minorHAnsi" w:hAnsiTheme="minorHAnsi" w:cstheme="minorHAnsi"/>
        </w:rPr>
        <w:t>L</w:t>
      </w:r>
      <w:r w:rsidR="00F44ADD" w:rsidRPr="005042B0">
        <w:rPr>
          <w:rFonts w:asciiTheme="minorHAnsi" w:hAnsiTheme="minorHAnsi" w:cstheme="minorHAnsi"/>
        </w:rPr>
        <w:t xml:space="preserve">ifestyle </w:t>
      </w:r>
      <w:r w:rsidRPr="005042B0">
        <w:rPr>
          <w:rFonts w:asciiTheme="minorHAnsi" w:hAnsiTheme="minorHAnsi" w:cstheme="minorHAnsi"/>
        </w:rPr>
        <w:t>M</w:t>
      </w:r>
      <w:r w:rsidR="00F44ADD" w:rsidRPr="005042B0">
        <w:rPr>
          <w:rFonts w:asciiTheme="minorHAnsi" w:hAnsiTheme="minorHAnsi" w:cstheme="minorHAnsi"/>
        </w:rPr>
        <w:t>edicine (ACLM)</w:t>
      </w:r>
      <w:r w:rsidRPr="005042B0">
        <w:rPr>
          <w:rFonts w:asciiTheme="minorHAnsi" w:hAnsiTheme="minorHAnsi" w:cstheme="minorHAnsi"/>
        </w:rPr>
        <w:t xml:space="preserve"> Curriculum Certification Committee has utilized an expert consensus process for developing competencies for medical school </w:t>
      </w:r>
      <w:r w:rsidR="00F44ADD" w:rsidRPr="005042B0">
        <w:rPr>
          <w:rFonts w:asciiTheme="minorHAnsi" w:hAnsiTheme="minorHAnsi" w:cstheme="minorHAnsi"/>
        </w:rPr>
        <w:t>lifestyle medicine</w:t>
      </w:r>
      <w:r w:rsidRPr="005042B0">
        <w:rPr>
          <w:rFonts w:asciiTheme="minorHAnsi" w:hAnsiTheme="minorHAnsi" w:cstheme="minorHAnsi"/>
        </w:rPr>
        <w:t xml:space="preserve"> curriculum implementation</w:t>
      </w:r>
      <w:r w:rsidR="00F44ADD" w:rsidRPr="005042B0">
        <w:rPr>
          <w:rFonts w:asciiTheme="minorHAnsi" w:hAnsiTheme="minorHAnsi" w:cstheme="minorHAnsi"/>
        </w:rPr>
        <w:t>. These competencies fall</w:t>
      </w:r>
      <w:r w:rsidRPr="005042B0">
        <w:rPr>
          <w:rFonts w:asciiTheme="minorHAnsi" w:hAnsiTheme="minorHAnsi" w:cstheme="minorHAnsi"/>
        </w:rPr>
        <w:t xml:space="preserve"> within the framework of the </w:t>
      </w:r>
      <w:r w:rsidR="002B1B92" w:rsidRPr="005042B0">
        <w:rPr>
          <w:rFonts w:asciiTheme="minorHAnsi" w:hAnsiTheme="minorHAnsi" w:cstheme="minorHAnsi"/>
        </w:rPr>
        <w:t>Accreditation Council for Graduate Medical Education (</w:t>
      </w:r>
      <w:r w:rsidRPr="005042B0">
        <w:rPr>
          <w:rFonts w:asciiTheme="minorHAnsi" w:hAnsiTheme="minorHAnsi" w:cstheme="minorHAnsi"/>
        </w:rPr>
        <w:t>ACGME</w:t>
      </w:r>
      <w:r w:rsidR="002B1B92" w:rsidRPr="005042B0">
        <w:rPr>
          <w:rFonts w:asciiTheme="minorHAnsi" w:hAnsiTheme="minorHAnsi" w:cstheme="minorHAnsi"/>
        </w:rPr>
        <w:t>)</w:t>
      </w:r>
      <w:r w:rsidRPr="005042B0">
        <w:rPr>
          <w:rFonts w:asciiTheme="minorHAnsi" w:hAnsiTheme="minorHAnsi" w:cstheme="minorHAnsi"/>
        </w:rPr>
        <w:t xml:space="preserve"> Core Competencies, guided by </w:t>
      </w:r>
      <w:r w:rsidR="002B1B92" w:rsidRPr="005042B0">
        <w:rPr>
          <w:rFonts w:asciiTheme="minorHAnsi" w:hAnsiTheme="minorHAnsi" w:cstheme="minorHAnsi"/>
        </w:rPr>
        <w:t>the Association of American Medical Colleges’ (</w:t>
      </w:r>
      <w:r w:rsidRPr="005042B0">
        <w:rPr>
          <w:rFonts w:asciiTheme="minorHAnsi" w:hAnsiTheme="minorHAnsi" w:cstheme="minorHAnsi"/>
        </w:rPr>
        <w:t>AAMC</w:t>
      </w:r>
      <w:r w:rsidR="002B1B92" w:rsidRPr="005042B0">
        <w:rPr>
          <w:rFonts w:asciiTheme="minorHAnsi" w:hAnsiTheme="minorHAnsi" w:cstheme="minorHAnsi"/>
        </w:rPr>
        <w:t xml:space="preserve">) </w:t>
      </w:r>
      <w:r w:rsidRPr="005042B0">
        <w:rPr>
          <w:rFonts w:asciiTheme="minorHAnsi" w:hAnsiTheme="minorHAnsi" w:cstheme="minorHAnsi"/>
        </w:rPr>
        <w:t xml:space="preserve">Core </w:t>
      </w:r>
      <w:proofErr w:type="spellStart"/>
      <w:r w:rsidRPr="005042B0">
        <w:rPr>
          <w:rFonts w:asciiTheme="minorHAnsi" w:hAnsiTheme="minorHAnsi" w:cstheme="minorHAnsi"/>
        </w:rPr>
        <w:t>Entrustable</w:t>
      </w:r>
      <w:proofErr w:type="spellEnd"/>
      <w:r w:rsidRPr="005042B0">
        <w:rPr>
          <w:rFonts w:asciiTheme="minorHAnsi" w:hAnsiTheme="minorHAnsi" w:cstheme="minorHAnsi"/>
        </w:rPr>
        <w:t xml:space="preserve"> Professional Activities (EPAs) and</w:t>
      </w:r>
      <w:r w:rsidR="002B1B92" w:rsidRPr="005042B0">
        <w:rPr>
          <w:rFonts w:asciiTheme="minorHAnsi" w:hAnsiTheme="minorHAnsi" w:cstheme="minorHAnsi"/>
        </w:rPr>
        <w:t xml:space="preserve"> the American Board of Lifestyle Medicine’s</w:t>
      </w:r>
      <w:r w:rsidRPr="005042B0">
        <w:rPr>
          <w:rFonts w:asciiTheme="minorHAnsi" w:hAnsiTheme="minorHAnsi" w:cstheme="minorHAnsi"/>
        </w:rPr>
        <w:t xml:space="preserve"> </w:t>
      </w:r>
      <w:r w:rsidR="002B1B92" w:rsidRPr="005042B0">
        <w:rPr>
          <w:rFonts w:asciiTheme="minorHAnsi" w:hAnsiTheme="minorHAnsi" w:cstheme="minorHAnsi"/>
        </w:rPr>
        <w:t>(</w:t>
      </w:r>
      <w:r w:rsidRPr="005042B0">
        <w:rPr>
          <w:rFonts w:asciiTheme="minorHAnsi" w:hAnsiTheme="minorHAnsi" w:cstheme="minorHAnsi"/>
        </w:rPr>
        <w:t>ABLM</w:t>
      </w:r>
      <w:r w:rsidR="002B1B92" w:rsidRPr="005042B0">
        <w:rPr>
          <w:rFonts w:asciiTheme="minorHAnsi" w:hAnsiTheme="minorHAnsi" w:cstheme="minorHAnsi"/>
        </w:rPr>
        <w:t>)</w:t>
      </w:r>
      <w:r w:rsidRPr="005042B0">
        <w:rPr>
          <w:rFonts w:asciiTheme="minorHAnsi" w:hAnsiTheme="minorHAnsi" w:cstheme="minorHAnsi"/>
        </w:rPr>
        <w:t xml:space="preserve"> </w:t>
      </w:r>
      <w:r w:rsidR="00F44ADD" w:rsidRPr="005042B0">
        <w:rPr>
          <w:rFonts w:asciiTheme="minorHAnsi" w:hAnsiTheme="minorHAnsi" w:cstheme="minorHAnsi"/>
        </w:rPr>
        <w:t>lifestyle medicine</w:t>
      </w:r>
      <w:r w:rsidRPr="005042B0">
        <w:rPr>
          <w:rFonts w:asciiTheme="minorHAnsi" w:hAnsiTheme="minorHAnsi" w:cstheme="minorHAnsi"/>
        </w:rPr>
        <w:t xml:space="preserve"> </w:t>
      </w:r>
      <w:r w:rsidR="00F44ADD" w:rsidRPr="005042B0">
        <w:rPr>
          <w:rFonts w:asciiTheme="minorHAnsi" w:hAnsiTheme="minorHAnsi" w:cstheme="minorHAnsi"/>
        </w:rPr>
        <w:t>c</w:t>
      </w:r>
      <w:r w:rsidRPr="005042B0">
        <w:rPr>
          <w:rFonts w:asciiTheme="minorHAnsi" w:hAnsiTheme="minorHAnsi" w:cstheme="minorHAnsi"/>
        </w:rPr>
        <w:t xml:space="preserve">ertification </w:t>
      </w:r>
      <w:r w:rsidR="00F44ADD" w:rsidRPr="005042B0">
        <w:rPr>
          <w:rFonts w:asciiTheme="minorHAnsi" w:hAnsiTheme="minorHAnsi" w:cstheme="minorHAnsi"/>
        </w:rPr>
        <w:t>c</w:t>
      </w:r>
      <w:r w:rsidRPr="005042B0">
        <w:rPr>
          <w:rFonts w:asciiTheme="minorHAnsi" w:hAnsiTheme="minorHAnsi" w:cstheme="minorHAnsi"/>
        </w:rPr>
        <w:t xml:space="preserve">ompetencies. In 2021, these competencies (within patient care and procedural skills; medical knowledge; practice based-learning and improvement; interpersonal and communication skills; professionalism; and systems-based practice) were published alongside standards for how medical schools may receive certification for integrating </w:t>
      </w:r>
      <w:r w:rsidR="00F44ADD" w:rsidRPr="005042B0">
        <w:rPr>
          <w:rFonts w:asciiTheme="minorHAnsi" w:hAnsiTheme="minorHAnsi" w:cstheme="minorHAnsi"/>
        </w:rPr>
        <w:t>lifestyle medicine</w:t>
      </w:r>
      <w:r w:rsidRPr="005042B0">
        <w:rPr>
          <w:rFonts w:asciiTheme="minorHAnsi" w:hAnsiTheme="minorHAnsi" w:cstheme="minorHAnsi"/>
        </w:rPr>
        <w:t xml:space="preserve"> into their curriculum</w:t>
      </w:r>
      <w:r w:rsidR="00F44ADD" w:rsidRPr="005042B0">
        <w:rPr>
          <w:rFonts w:asciiTheme="minorHAnsi" w:hAnsiTheme="minorHAnsi" w:cstheme="minorHAnsi"/>
        </w:rPr>
        <w:t xml:space="preserve">, detailing </w:t>
      </w:r>
      <w:r w:rsidRPr="005042B0">
        <w:rPr>
          <w:rFonts w:asciiTheme="minorHAnsi" w:hAnsiTheme="minorHAnsi" w:cstheme="minorHAnsi"/>
        </w:rPr>
        <w:t xml:space="preserve">how students can pursue board certification in </w:t>
      </w:r>
      <w:r w:rsidR="00F44ADD" w:rsidRPr="005042B0">
        <w:rPr>
          <w:rFonts w:asciiTheme="minorHAnsi" w:hAnsiTheme="minorHAnsi" w:cstheme="minorHAnsi"/>
        </w:rPr>
        <w:t>lifestyle medicine</w:t>
      </w:r>
      <w:r w:rsidR="00647FA5" w:rsidRPr="005042B0">
        <w:rPr>
          <w:rFonts w:asciiTheme="minorHAnsi" w:hAnsiTheme="minorHAnsi" w:cstheme="minorHAnsi"/>
        </w:rPr>
        <w:t xml:space="preserve"> </w:t>
      </w:r>
      <w:r w:rsidRPr="005042B0">
        <w:rPr>
          <w:rFonts w:asciiTheme="minorHAnsi" w:hAnsiTheme="minorHAnsi" w:cstheme="minorHAnsi"/>
        </w:rPr>
        <w:t>through an Educational Pathway.</w:t>
      </w:r>
      <w:bookmarkEnd w:id="5"/>
      <w:r w:rsidR="00F67368" w:rsidRPr="005042B0">
        <w:rPr>
          <w:rFonts w:asciiTheme="minorHAnsi" w:hAnsiTheme="minorHAnsi" w:cstheme="minorHAnsi"/>
        </w:rPr>
        <w:fldChar w:fldCharType="begin"/>
      </w:r>
      <w:r w:rsidR="00F67368" w:rsidRPr="005042B0">
        <w:rPr>
          <w:rFonts w:asciiTheme="minorHAnsi" w:hAnsiTheme="minorHAnsi" w:cstheme="minorHAnsi"/>
        </w:rPr>
        <w:instrText xml:space="preserve"> ADDIN EN.CITE &lt;EndNote&gt;&lt;Cite&gt;&lt;Author&gt;Trilk&lt;/Author&gt;&lt;Year&gt;2021&lt;/Year&gt;&lt;RecNum&gt;12613&lt;/RecNum&gt;&lt;DisplayText&gt;&lt;style face="superscript"&gt;5&lt;/style&gt;&lt;/DisplayText&gt;&lt;record&gt;&lt;rec-number&gt;12613&lt;/rec-number&gt;&lt;foreign-keys&gt;&lt;key app="EN" db-id="9vrrdrwdq055eje5f9c5wpw529dzfxrrzetr" timestamp="1656372097" guid="2ed976c4-660c-43ee-a3ed-4e3ae54de2c3"&gt;12613&lt;/key&gt;&lt;/foreign-keys&gt;&lt;ref-type name="Journal Article"&gt;17&lt;/ref-type&gt;&lt;contributors&gt;&lt;authors&gt;&lt;author&gt;Jennifer L Trilk&lt;/author&gt;&lt;author&gt;Shannon Worthman&lt;/author&gt;&lt;author&gt;Paulina Shetty&lt;/author&gt;&lt;author&gt;Karen R. Studer&lt;/author&gt;&lt;author&gt;April Wilson&lt;/author&gt;&lt;author&gt;Marianna Wetherill&lt;/author&gt;&lt;author&gt;Lori Whelan&lt;/author&gt;&lt;author&gt;Shipra Bansal&lt;/author&gt;&lt;author&gt;Megan Alexander&lt;/author&gt;&lt;author&gt;Beth Frates&lt;/author&gt;&lt;author&gt;Sylvia Cramer&lt;/author&gt;&lt;author&gt;Brenda Rea &lt;/author&gt;&lt;/authors&gt;&lt;/contributors&gt;&lt;titles&gt;&lt;title&gt;Undergraduate Medical Education:  Lifestyle Medicine Curriculum Implementation Standards&lt;/title&gt;&lt;secondary-title&gt;Am J Lifestyle Med&lt;/secondary-title&gt;&lt;/titles&gt;&lt;periodical&gt;&lt;full-title&gt;Am J Lifestyle Med&lt;/full-title&gt;&lt;/periodical&gt;&lt;dates&gt;&lt;year&gt;2021&lt;/year&gt;&lt;/dates&gt;&lt;urls&gt;&lt;/urls&gt;&lt;/record&gt;&lt;/Cite&gt;&lt;/EndNote&gt;</w:instrText>
      </w:r>
      <w:r w:rsidR="00F67368" w:rsidRPr="005042B0">
        <w:rPr>
          <w:rFonts w:asciiTheme="minorHAnsi" w:hAnsiTheme="minorHAnsi" w:cstheme="minorHAnsi"/>
        </w:rPr>
        <w:fldChar w:fldCharType="separate"/>
      </w:r>
      <w:r w:rsidR="00F67368" w:rsidRPr="005042B0">
        <w:rPr>
          <w:rFonts w:asciiTheme="minorHAnsi" w:hAnsiTheme="minorHAnsi" w:cstheme="minorHAnsi"/>
          <w:noProof/>
          <w:vertAlign w:val="superscript"/>
        </w:rPr>
        <w:t>5</w:t>
      </w:r>
      <w:r w:rsidR="00F67368" w:rsidRPr="005042B0">
        <w:rPr>
          <w:rFonts w:asciiTheme="minorHAnsi" w:hAnsiTheme="minorHAnsi" w:cstheme="minorHAnsi"/>
        </w:rPr>
        <w:fldChar w:fldCharType="end"/>
      </w:r>
    </w:p>
    <w:p w14:paraId="11804BBA" w14:textId="07D65D3F" w:rsidR="00FC43A0" w:rsidRPr="005042B0" w:rsidRDefault="001D0A60" w:rsidP="349E770D">
      <w:pPr>
        <w:pStyle w:val="paragraph"/>
        <w:spacing w:before="0" w:beforeAutospacing="0" w:after="0" w:afterAutospacing="0"/>
        <w:textAlignment w:val="baseline"/>
        <w:rPr>
          <w:rFonts w:asciiTheme="minorHAnsi" w:hAnsiTheme="minorHAnsi" w:cstheme="minorHAnsi"/>
          <w:noProof/>
        </w:rPr>
      </w:pPr>
      <w:r w:rsidRPr="005042B0">
        <w:rPr>
          <w:rFonts w:asciiTheme="minorHAnsi" w:hAnsiTheme="minorHAnsi" w:cstheme="minorHAnsi"/>
          <w:noProof/>
        </w:rPr>
        <w:t xml:space="preserve">See </w:t>
      </w:r>
      <w:hyperlink w:anchor="_Appendix_A" w:history="1">
        <w:r w:rsidRPr="005042B0">
          <w:rPr>
            <w:rStyle w:val="Hyperlink"/>
            <w:rFonts w:asciiTheme="minorHAnsi" w:hAnsiTheme="minorHAnsi" w:cstheme="minorHAnsi"/>
            <w:noProof/>
            <w:color w:val="auto"/>
          </w:rPr>
          <w:t>appendix A</w:t>
        </w:r>
      </w:hyperlink>
      <w:r w:rsidRPr="005042B0">
        <w:rPr>
          <w:rFonts w:asciiTheme="minorHAnsi" w:hAnsiTheme="minorHAnsi" w:cstheme="minorHAnsi"/>
          <w:noProof/>
        </w:rPr>
        <w:t xml:space="preserve"> for competencies and</w:t>
      </w:r>
      <w:r w:rsidR="003E1FB0" w:rsidRPr="005042B0">
        <w:rPr>
          <w:rFonts w:asciiTheme="minorHAnsi" w:hAnsiTheme="minorHAnsi" w:cstheme="minorHAnsi"/>
          <w:noProof/>
        </w:rPr>
        <w:t xml:space="preserve"> to</w:t>
      </w:r>
      <w:r w:rsidRPr="005042B0">
        <w:rPr>
          <w:rFonts w:asciiTheme="minorHAnsi" w:hAnsiTheme="minorHAnsi" w:cstheme="minorHAnsi"/>
          <w:noProof/>
        </w:rPr>
        <w:t xml:space="preserve"> download the</w:t>
      </w:r>
      <w:r w:rsidR="003E1FB0" w:rsidRPr="005042B0">
        <w:rPr>
          <w:rFonts w:asciiTheme="minorHAnsi" w:hAnsiTheme="minorHAnsi" w:cstheme="minorHAnsi"/>
          <w:noProof/>
        </w:rPr>
        <w:t xml:space="preserve"> full</w:t>
      </w:r>
      <w:r w:rsidRPr="005042B0">
        <w:rPr>
          <w:rFonts w:asciiTheme="minorHAnsi" w:hAnsiTheme="minorHAnsi" w:cstheme="minorHAnsi"/>
          <w:noProof/>
        </w:rPr>
        <w:t xml:space="preserve"> </w:t>
      </w:r>
      <w:r w:rsidR="003E1FB0" w:rsidRPr="005042B0">
        <w:rPr>
          <w:rFonts w:asciiTheme="minorHAnsi" w:hAnsiTheme="minorHAnsi" w:cstheme="minorHAnsi"/>
          <w:noProof/>
        </w:rPr>
        <w:t xml:space="preserve">AJLM </w:t>
      </w:r>
      <w:r w:rsidRPr="005042B0">
        <w:rPr>
          <w:rFonts w:asciiTheme="minorHAnsi" w:hAnsiTheme="minorHAnsi" w:cstheme="minorHAnsi"/>
          <w:noProof/>
        </w:rPr>
        <w:t>Curriculum Implementation Standards publication</w:t>
      </w:r>
    </w:p>
    <w:p w14:paraId="60059402" w14:textId="12AA6D09" w:rsidR="00C862CF" w:rsidRPr="005042B0" w:rsidRDefault="00C862CF" w:rsidP="00C862CF">
      <w:pPr>
        <w:pStyle w:val="paragraph"/>
        <w:spacing w:before="0" w:beforeAutospacing="0" w:after="0" w:afterAutospacing="0"/>
        <w:textAlignment w:val="baseline"/>
        <w:rPr>
          <w:rFonts w:asciiTheme="minorHAnsi" w:hAnsiTheme="minorHAnsi" w:cstheme="minorHAnsi"/>
        </w:rPr>
      </w:pPr>
    </w:p>
    <w:p w14:paraId="362A8906" w14:textId="77777777" w:rsidR="002B1B92" w:rsidRPr="005042B0" w:rsidRDefault="002B1B92" w:rsidP="00C862CF">
      <w:pPr>
        <w:pStyle w:val="paragraph"/>
        <w:spacing w:before="0" w:beforeAutospacing="0" w:after="0" w:afterAutospacing="0"/>
        <w:textAlignment w:val="baseline"/>
        <w:rPr>
          <w:rFonts w:asciiTheme="minorHAnsi" w:hAnsiTheme="minorHAnsi" w:cstheme="minorHAnsi"/>
        </w:rPr>
      </w:pPr>
    </w:p>
    <w:p w14:paraId="0C5EBA81" w14:textId="66052AEE" w:rsidR="00C862CF" w:rsidRPr="005042B0" w:rsidRDefault="00F17BCF" w:rsidP="349E770D">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shd w:val="clear" w:color="auto" w:fill="FFFFFF"/>
        </w:rPr>
        <w:lastRenderedPageBreak/>
        <w:t xml:space="preserve">By using a tiered approach to evaluate </w:t>
      </w:r>
      <w:r w:rsidR="00F44ADD" w:rsidRPr="005042B0">
        <w:rPr>
          <w:rFonts w:asciiTheme="minorHAnsi" w:hAnsiTheme="minorHAnsi" w:cstheme="minorHAnsi"/>
          <w:shd w:val="clear" w:color="auto" w:fill="FFFFFF"/>
        </w:rPr>
        <w:t>lifestyle medicine</w:t>
      </w:r>
      <w:r w:rsidRPr="005042B0">
        <w:rPr>
          <w:rFonts w:asciiTheme="minorHAnsi" w:hAnsiTheme="minorHAnsi" w:cstheme="minorHAnsi"/>
          <w:shd w:val="clear" w:color="auto" w:fill="FFFFFF"/>
        </w:rPr>
        <w:t xml:space="preserve"> curriculum integration, the ACLM Curriculum Certification Committee certifies institutions based on </w:t>
      </w:r>
      <w:r w:rsidRPr="005042B0">
        <w:rPr>
          <w:rFonts w:asciiTheme="minorHAnsi" w:hAnsiTheme="minorHAnsi" w:cstheme="minorHAnsi"/>
          <w:b/>
          <w:bCs/>
          <w:shd w:val="clear" w:color="auto" w:fill="FFFFFF"/>
        </w:rPr>
        <w:t xml:space="preserve">the number of hours students spend in </w:t>
      </w:r>
      <w:r w:rsidR="00A06B3C">
        <w:rPr>
          <w:rFonts w:asciiTheme="minorHAnsi" w:hAnsiTheme="minorHAnsi" w:cstheme="minorHAnsi"/>
          <w:b/>
          <w:bCs/>
          <w:shd w:val="clear" w:color="auto" w:fill="FFFFFF"/>
        </w:rPr>
        <w:t>lifestyle medicine</w:t>
      </w:r>
      <w:r w:rsidRPr="005042B0">
        <w:rPr>
          <w:rFonts w:asciiTheme="minorHAnsi" w:hAnsiTheme="minorHAnsi" w:cstheme="minorHAnsi"/>
          <w:b/>
          <w:bCs/>
          <w:shd w:val="clear" w:color="auto" w:fill="FFFFFF"/>
        </w:rPr>
        <w:t xml:space="preserve"> training, the percentage of competencies met, and the enrichment opportunities that are available</w:t>
      </w:r>
      <w:r w:rsidRPr="005042B0">
        <w:rPr>
          <w:rFonts w:asciiTheme="minorHAnsi" w:hAnsiTheme="minorHAnsi" w:cstheme="minorHAnsi"/>
          <w:shd w:val="clear" w:color="auto" w:fill="FFFFFF"/>
        </w:rPr>
        <w:t xml:space="preserve">. </w:t>
      </w:r>
    </w:p>
    <w:p w14:paraId="5F1EB854" w14:textId="2BDFE6C9" w:rsidR="00C862CF" w:rsidRPr="005042B0" w:rsidRDefault="00C862CF" w:rsidP="349E770D">
      <w:pPr>
        <w:pStyle w:val="paragraph"/>
        <w:spacing w:before="0" w:beforeAutospacing="0" w:after="0" w:afterAutospacing="0"/>
        <w:textAlignment w:val="baseline"/>
        <w:rPr>
          <w:rFonts w:asciiTheme="minorHAnsi" w:hAnsiTheme="minorHAnsi" w:cstheme="minorHAnsi"/>
          <w:highlight w:val="yellow"/>
        </w:rPr>
      </w:pPr>
    </w:p>
    <w:p w14:paraId="4BDB3F2D" w14:textId="62122844" w:rsidR="00C862CF" w:rsidRPr="005042B0" w:rsidRDefault="00F17BCF" w:rsidP="3BA21F32">
      <w:pPr>
        <w:pStyle w:val="paragraph"/>
        <w:spacing w:before="0" w:beforeAutospacing="0" w:after="0" w:afterAutospacing="0"/>
        <w:textAlignment w:val="baseline"/>
        <w:rPr>
          <w:rFonts w:asciiTheme="minorHAnsi" w:hAnsiTheme="minorHAnsi" w:cstheme="minorBidi"/>
          <w:shd w:val="clear" w:color="auto" w:fill="FFFFFF"/>
        </w:rPr>
      </w:pPr>
      <w:r w:rsidRPr="3BA21F32">
        <w:rPr>
          <w:rFonts w:asciiTheme="minorHAnsi" w:hAnsiTheme="minorHAnsi" w:cstheme="minorBidi"/>
          <w:shd w:val="clear" w:color="auto" w:fill="FFFFFF"/>
        </w:rPr>
        <w:t xml:space="preserve">Please see Table 1 </w:t>
      </w:r>
      <w:r w:rsidR="00A06B3C" w:rsidRPr="3BA21F32">
        <w:rPr>
          <w:rFonts w:asciiTheme="minorHAnsi" w:hAnsiTheme="minorHAnsi" w:cstheme="minorBidi"/>
          <w:shd w:val="clear" w:color="auto" w:fill="FFFFFF"/>
        </w:rPr>
        <w:t xml:space="preserve">for details on </w:t>
      </w:r>
      <w:r w:rsidRPr="3BA21F32">
        <w:rPr>
          <w:rFonts w:asciiTheme="minorHAnsi" w:hAnsiTheme="minorHAnsi" w:cstheme="minorBidi"/>
          <w:shd w:val="clear" w:color="auto" w:fill="FFFFFF"/>
        </w:rPr>
        <w:t>how academic institutions can fall within one of four tiers and receive a plus designation. Every tier must also have a L</w:t>
      </w:r>
      <w:r w:rsidR="00F44ADD" w:rsidRPr="3BA21F32">
        <w:rPr>
          <w:rFonts w:asciiTheme="minorHAnsi" w:hAnsiTheme="minorHAnsi" w:cstheme="minorBidi"/>
          <w:shd w:val="clear" w:color="auto" w:fill="FFFFFF"/>
        </w:rPr>
        <w:t xml:space="preserve">ifestyle </w:t>
      </w:r>
      <w:r w:rsidRPr="3BA21F32">
        <w:rPr>
          <w:rFonts w:asciiTheme="minorHAnsi" w:hAnsiTheme="minorHAnsi" w:cstheme="minorBidi"/>
          <w:shd w:val="clear" w:color="auto" w:fill="FFFFFF"/>
        </w:rPr>
        <w:t>M</w:t>
      </w:r>
      <w:r w:rsidR="00F44ADD" w:rsidRPr="3BA21F32">
        <w:rPr>
          <w:rFonts w:asciiTheme="minorHAnsi" w:hAnsiTheme="minorHAnsi" w:cstheme="minorBidi"/>
          <w:shd w:val="clear" w:color="auto" w:fill="FFFFFF"/>
        </w:rPr>
        <w:t xml:space="preserve">edicine </w:t>
      </w:r>
      <w:r w:rsidRPr="3BA21F32">
        <w:rPr>
          <w:rFonts w:asciiTheme="minorHAnsi" w:hAnsiTheme="minorHAnsi" w:cstheme="minorBidi"/>
          <w:shd w:val="clear" w:color="auto" w:fill="FFFFFF"/>
        </w:rPr>
        <w:t>I</w:t>
      </w:r>
      <w:r w:rsidR="00F44ADD" w:rsidRPr="3BA21F32">
        <w:rPr>
          <w:rFonts w:asciiTheme="minorHAnsi" w:hAnsiTheme="minorHAnsi" w:cstheme="minorBidi"/>
          <w:shd w:val="clear" w:color="auto" w:fill="FFFFFF"/>
        </w:rPr>
        <w:t xml:space="preserve">nterest </w:t>
      </w:r>
      <w:r w:rsidRPr="3BA21F32">
        <w:rPr>
          <w:rFonts w:asciiTheme="minorHAnsi" w:hAnsiTheme="minorHAnsi" w:cstheme="minorBidi"/>
          <w:shd w:val="clear" w:color="auto" w:fill="FFFFFF"/>
        </w:rPr>
        <w:t>G</w:t>
      </w:r>
      <w:r w:rsidR="00F44ADD" w:rsidRPr="3BA21F32">
        <w:rPr>
          <w:rFonts w:asciiTheme="minorHAnsi" w:hAnsiTheme="minorHAnsi" w:cstheme="minorBidi"/>
          <w:shd w:val="clear" w:color="auto" w:fill="FFFFFF"/>
        </w:rPr>
        <w:t>roup</w:t>
      </w:r>
      <w:r w:rsidRPr="3BA21F32">
        <w:rPr>
          <w:rFonts w:asciiTheme="minorHAnsi" w:hAnsiTheme="minorHAnsi" w:cstheme="minorBidi"/>
          <w:shd w:val="clear" w:color="auto" w:fill="FFFFFF"/>
        </w:rPr>
        <w:t xml:space="preserve"> that is affiliated with ACLM. All competencies and processes are evaluated by the ACLM Curriculum Certification Committee. Once certified, institutions submit interim reports every 5 years to maintain their tier designation. Opportunities for tier advancement are possible based on institutional curricular refresh.</w:t>
      </w:r>
    </w:p>
    <w:p w14:paraId="49133FBA" w14:textId="02809179" w:rsidR="00F17BCF" w:rsidRPr="005042B0" w:rsidRDefault="00F17BCF" w:rsidP="00C862CF">
      <w:pPr>
        <w:pStyle w:val="paragraph"/>
        <w:spacing w:before="0" w:beforeAutospacing="0" w:after="0" w:afterAutospacing="0"/>
        <w:textAlignment w:val="baseline"/>
        <w:rPr>
          <w:rFonts w:asciiTheme="minorHAnsi" w:hAnsiTheme="minorHAnsi" w:cstheme="minorHAnsi"/>
          <w:shd w:val="clear" w:color="auto" w:fill="FFFFFF"/>
        </w:rPr>
      </w:pPr>
      <w:r w:rsidRPr="005042B0">
        <w:rPr>
          <w:rFonts w:asciiTheme="minorHAnsi" w:hAnsiTheme="minorHAnsi" w:cstheme="minorHAnsi"/>
          <w:noProof/>
        </w:rPr>
        <w:drawing>
          <wp:inline distT="0" distB="0" distL="0" distR="0" wp14:anchorId="19598CB3" wp14:editId="4DCF1D57">
            <wp:extent cx="4779872" cy="3136790"/>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2582" cy="3164819"/>
                    </a:xfrm>
                    <a:prstGeom prst="rect">
                      <a:avLst/>
                    </a:prstGeom>
                  </pic:spPr>
                </pic:pic>
              </a:graphicData>
            </a:graphic>
          </wp:inline>
        </w:drawing>
      </w:r>
    </w:p>
    <w:p w14:paraId="415ED0DA" w14:textId="77777777" w:rsidR="002B1B92" w:rsidRPr="005042B0" w:rsidRDefault="002B1B92" w:rsidP="349E770D">
      <w:pPr>
        <w:pStyle w:val="paragraph"/>
        <w:spacing w:before="0" w:beforeAutospacing="0" w:after="0" w:afterAutospacing="0"/>
        <w:textAlignment w:val="baseline"/>
        <w:rPr>
          <w:rStyle w:val="normaltextrun"/>
          <w:rFonts w:asciiTheme="minorHAnsi" w:hAnsiTheme="minorHAnsi" w:cstheme="minorHAnsi"/>
          <w:b/>
          <w:bCs/>
          <w:i/>
          <w:iCs/>
          <w:u w:val="single"/>
        </w:rPr>
      </w:pPr>
    </w:p>
    <w:p w14:paraId="0C77ED03" w14:textId="6EF8298C" w:rsidR="00F17BCF" w:rsidRPr="005042B0" w:rsidRDefault="009D3ED1" w:rsidP="3BA21F32">
      <w:pPr>
        <w:pStyle w:val="Heading1"/>
        <w:rPr>
          <w:rStyle w:val="normaltextrun"/>
          <w:rFonts w:asciiTheme="minorHAnsi" w:hAnsiTheme="minorHAnsi" w:cstheme="minorBidi"/>
          <w:b/>
          <w:bCs/>
          <w:color w:val="auto"/>
          <w:u w:val="single"/>
        </w:rPr>
      </w:pPr>
      <w:bookmarkStart w:id="6" w:name="_Toc148436018"/>
      <w:r w:rsidRPr="4A034A3E">
        <w:rPr>
          <w:rStyle w:val="normaltextrun"/>
          <w:rFonts w:asciiTheme="minorHAnsi" w:hAnsiTheme="minorHAnsi" w:cstheme="minorBidi"/>
          <w:b/>
          <w:bCs/>
          <w:color w:val="auto"/>
          <w:u w:val="single"/>
        </w:rPr>
        <w:t>Why certify my medical school’s curriculum?</w:t>
      </w:r>
      <w:bookmarkEnd w:id="6"/>
    </w:p>
    <w:p w14:paraId="35EEC5E6" w14:textId="46676171" w:rsidR="00DD196E" w:rsidRPr="005042B0" w:rsidRDefault="00DD196E" w:rsidP="00DD196E">
      <w:pPr>
        <w:pStyle w:val="paragraph"/>
        <w:spacing w:before="0" w:beforeAutospacing="0" w:after="0" w:afterAutospacing="0"/>
        <w:textAlignment w:val="baseline"/>
        <w:rPr>
          <w:rFonts w:asciiTheme="minorHAnsi" w:hAnsiTheme="minorHAnsi" w:cstheme="minorHAnsi"/>
          <w:iCs/>
        </w:rPr>
      </w:pPr>
      <w:r w:rsidRPr="005042B0">
        <w:rPr>
          <w:rFonts w:asciiTheme="minorHAnsi" w:hAnsiTheme="minorHAnsi" w:cstheme="minorHAnsi"/>
        </w:rPr>
        <w:t>Medical students consider addressing lifestyle factors such as nutrition and physical activity important to their future careers, but upon graduation overwhelmingly do not feel equipped to meaningfully engage patients on these topics.</w:t>
      </w:r>
      <w:r w:rsidR="00F67368" w:rsidRPr="005042B0">
        <w:rPr>
          <w:rFonts w:asciiTheme="minorHAnsi" w:hAnsiTheme="minorHAnsi" w:cstheme="minorHAnsi"/>
        </w:rPr>
        <w:fldChar w:fldCharType="begin"/>
      </w:r>
      <w:r w:rsidR="00F67368" w:rsidRPr="005042B0">
        <w:rPr>
          <w:rFonts w:asciiTheme="minorHAnsi" w:hAnsiTheme="minorHAnsi" w:cstheme="minorHAnsi"/>
        </w:rPr>
        <w:instrText xml:space="preserve"> ADDIN EN.CITE &lt;EndNote&gt;&lt;Cite&gt;&lt;Author&gt;Frantz&lt;/Author&gt;&lt;Year&gt;2016&lt;/Year&gt;&lt;RecNum&gt;600&lt;/RecNum&gt;&lt;DisplayText&gt;&lt;style face="superscript"&gt;6,7&lt;/style&gt;&lt;/DisplayText&gt;&lt;record&gt;&lt;rec-number&gt;600&lt;/rec-number&gt;&lt;foreign-keys&gt;&lt;key app="EN" db-id="9vrrdrwdq055eje5f9c5wpw529dzfxrrzetr" timestamp="1656369382" guid="0fcebeca-4f21-49a4-a035-1a51dc337b8e"&gt;600&lt;/key&gt;&lt;/foreign-keys&gt;&lt;ref-type name="Journal Article"&gt;17&lt;/ref-type&gt;&lt;contributors&gt;&lt;authors&gt;&lt;author&gt;Frantz, David J&lt;/author&gt;&lt;author&gt;McClave, Stephen A&lt;/author&gt;&lt;author&gt;Hurt, Ryan T&lt;/author&gt;&lt;author&gt;Miller, Keith&lt;/author&gt;&lt;author&gt;Martindale, Robert G&lt;/author&gt;&lt;/authors&gt;&lt;/contributors&gt;&lt;titles&gt;&lt;title&gt;Cross‐sectional study of US interns&amp;apos; perceptions of clinical nutrition education&lt;/title&gt;&lt;secondary-title&gt;Journal of Parenteral and Enteral Nutrition&lt;/secondary-title&gt;&lt;/titles&gt;&lt;periodical&gt;&lt;full-title&gt;Journal of Parenteral and Enteral Nutrition&lt;/full-title&gt;&lt;/periodical&gt;&lt;pages&gt;529-535&lt;/pages&gt;&lt;volume&gt;40&lt;/volume&gt;&lt;number&gt;4&lt;/number&gt;&lt;dates&gt;&lt;year&gt;2016&lt;/year&gt;&lt;/dates&gt;&lt;isbn&gt;0148-6071&lt;/isbn&gt;&lt;urls&gt;&lt;/urls&gt;&lt;/record&gt;&lt;/Cite&gt;&lt;Cite&gt;&lt;Author&gt;Dunlop&lt;/Author&gt;&lt;Year&gt;2013&lt;/Year&gt;&lt;RecNum&gt;606&lt;/RecNum&gt;&lt;record&gt;&lt;rec-number&gt;606&lt;/rec-number&gt;&lt;foreign-keys&gt;&lt;key app="EN" db-id="9vrrdrwdq055eje5f9c5wpw529dzfxrrzetr" timestamp="1656369383" guid="31a271c3-cc0e-407a-bc86-8890b5a78ddb"&gt;606&lt;/key&gt;&lt;/foreign-keys&gt;&lt;ref-type name="Journal Article"&gt;17&lt;/ref-type&gt;&lt;contributors&gt;&lt;authors&gt;&lt;author&gt;Dunlop, Michael&lt;/author&gt;&lt;author&gt;Murray, Andrew Duncan&lt;/author&gt;&lt;/authors&gt;&lt;/contributors&gt;&lt;titles&gt;&lt;title&gt;Major limitations in knowledge of physical activity guidelines among UK medical students revealed: implications for the undergraduate medical curriculum&lt;/title&gt;&lt;secondary-title&gt;British journal of sports medicine&lt;/secondary-title&gt;&lt;/titles&gt;&lt;periodical&gt;&lt;full-title&gt;British journal of sports medicine&lt;/full-title&gt;&lt;/periodical&gt;&lt;pages&gt;718-720&lt;/pages&gt;&lt;volume&gt;47&lt;/volume&gt;&lt;number&gt;11&lt;/number&gt;&lt;dates&gt;&lt;year&gt;2013&lt;/year&gt;&lt;/dates&gt;&lt;isbn&gt;0306-3674&lt;/isbn&gt;&lt;urls&gt;&lt;/urls&gt;&lt;/record&gt;&lt;/Cite&gt;&lt;/EndNote&gt;</w:instrText>
      </w:r>
      <w:r w:rsidR="00F67368" w:rsidRPr="005042B0">
        <w:rPr>
          <w:rFonts w:asciiTheme="minorHAnsi" w:hAnsiTheme="minorHAnsi" w:cstheme="minorHAnsi"/>
        </w:rPr>
        <w:fldChar w:fldCharType="separate"/>
      </w:r>
      <w:r w:rsidR="00F67368" w:rsidRPr="005042B0">
        <w:rPr>
          <w:rFonts w:asciiTheme="minorHAnsi" w:hAnsiTheme="minorHAnsi" w:cstheme="minorHAnsi"/>
          <w:noProof/>
          <w:vertAlign w:val="superscript"/>
        </w:rPr>
        <w:t>6,7</w:t>
      </w:r>
      <w:r w:rsidR="00F67368" w:rsidRPr="005042B0">
        <w:rPr>
          <w:rFonts w:asciiTheme="minorHAnsi" w:hAnsiTheme="minorHAnsi" w:cstheme="minorHAnsi"/>
        </w:rPr>
        <w:fldChar w:fldCharType="end"/>
      </w:r>
      <w:r w:rsidRPr="005042B0">
        <w:rPr>
          <w:rFonts w:asciiTheme="minorHAnsi" w:hAnsiTheme="minorHAnsi" w:cstheme="minorHAnsi"/>
        </w:rPr>
        <w:t xml:space="preserve"> Today’s students are interested in learning lifestyle medicine, and desire sufficient training to be healthy lifestyle role models for patients and provide effective health behavior change counseling.</w:t>
      </w:r>
      <w:r w:rsidR="00F67368" w:rsidRPr="005042B0">
        <w:rPr>
          <w:rFonts w:asciiTheme="minorHAnsi" w:hAnsiTheme="minorHAnsi" w:cstheme="minorHAnsi"/>
        </w:rPr>
        <w:fldChar w:fldCharType="begin"/>
      </w:r>
      <w:r w:rsidR="00F67368" w:rsidRPr="005042B0">
        <w:rPr>
          <w:rFonts w:asciiTheme="minorHAnsi" w:hAnsiTheme="minorHAnsi" w:cstheme="minorHAnsi"/>
        </w:rPr>
        <w:instrText xml:space="preserve"> ADDIN EN.CITE &lt;EndNote&gt;&lt;Cite&gt;&lt;Author&gt;Lee&lt;/Author&gt;&lt;Year&gt;2021&lt;/Year&gt;&lt;RecNum&gt;12599&lt;/RecNum&gt;&lt;DisplayText&gt;&lt;style face="superscript"&gt;8&lt;/style&gt;&lt;/DisplayText&gt;&lt;record&gt;&lt;rec-number&gt;12599&lt;/rec-number&gt;&lt;foreign-keys&gt;&lt;key app="EN" db-id="9vrrdrwdq055eje5f9c5wpw529dzfxrrzetr" timestamp="1656372097" guid="d7e5283d-6907-4bf7-8f1c-c84b3c0d8f9b"&gt;12599&lt;/key&gt;&lt;/foreign-keys&gt;&lt;ref-type name="Journal Article"&gt;17&lt;/ref-type&gt;&lt;contributors&gt;&lt;authors&gt;&lt;author&gt;Lee, Jenny Sunghyun&lt;/author&gt;&lt;author&gt;Xierali, Imam M&lt;/author&gt;&lt;author&gt;Jaini, Paresh Atu&lt;/author&gt;&lt;author&gt;Jetpuri, Zaiba&lt;/author&gt;&lt;author&gt;Papa, Frank&lt;/author&gt;&lt;/authors&gt;&lt;/contributors&gt;&lt;titles&gt;&lt;title&gt;Medical Student Perception of Lifestyle Medicine and Willingness to Engage in Lifestyle Counseling: A Pilot Study of Allopathic and Osteopathic Medical Students&lt;/title&gt;&lt;secondary-title&gt;Am J Lifestyle Med&lt;/secondary-title&gt;&lt;/titles&gt;&lt;periodical&gt;&lt;full-title&gt;Am J Lifestyle Med&lt;/full-title&gt;&lt;/periodical&gt;&lt;pages&gt;15598276211004449&lt;/pages&gt;&lt;dates&gt;&lt;year&gt;2021&lt;/year&gt;&lt;/dates&gt;&lt;isbn&gt;1559-8276&lt;/isbn&gt;&lt;urls&gt;&lt;/urls&gt;&lt;/record&gt;&lt;/Cite&gt;&lt;/EndNote&gt;</w:instrText>
      </w:r>
      <w:r w:rsidR="00F67368" w:rsidRPr="005042B0">
        <w:rPr>
          <w:rFonts w:asciiTheme="minorHAnsi" w:hAnsiTheme="minorHAnsi" w:cstheme="minorHAnsi"/>
        </w:rPr>
        <w:fldChar w:fldCharType="separate"/>
      </w:r>
      <w:r w:rsidR="00F67368" w:rsidRPr="005042B0">
        <w:rPr>
          <w:rFonts w:asciiTheme="minorHAnsi" w:hAnsiTheme="minorHAnsi" w:cstheme="minorHAnsi"/>
          <w:noProof/>
          <w:vertAlign w:val="superscript"/>
        </w:rPr>
        <w:t>8</w:t>
      </w:r>
      <w:r w:rsidR="00F67368" w:rsidRPr="005042B0">
        <w:rPr>
          <w:rFonts w:asciiTheme="minorHAnsi" w:hAnsiTheme="minorHAnsi" w:cstheme="minorHAnsi"/>
        </w:rPr>
        <w:fldChar w:fldCharType="end"/>
      </w:r>
    </w:p>
    <w:p w14:paraId="12247813" w14:textId="15A56139" w:rsidR="00F17BCF" w:rsidRPr="005042B0" w:rsidRDefault="00341BB3" w:rsidP="4F4464A8">
      <w:pPr>
        <w:pStyle w:val="paragraph"/>
        <w:spacing w:before="0" w:beforeAutospacing="0" w:after="0" w:afterAutospacing="0"/>
        <w:textAlignment w:val="baseline"/>
        <w:rPr>
          <w:rStyle w:val="normaltextrun"/>
          <w:rFonts w:asciiTheme="minorHAnsi" w:hAnsiTheme="minorHAnsi" w:cstheme="minorHAnsi"/>
        </w:rPr>
      </w:pPr>
      <w:bookmarkStart w:id="7" w:name="_Hlk121051423"/>
      <w:r w:rsidRPr="005042B0">
        <w:rPr>
          <w:rFonts w:asciiTheme="minorHAnsi" w:hAnsiTheme="minorHAnsi" w:cstheme="minorHAnsi"/>
        </w:rPr>
        <w:t>ACLM wants to provide a pathway to help medical schools address these discrepancies</w:t>
      </w:r>
      <w:r w:rsidR="00DD196E" w:rsidRPr="005042B0">
        <w:rPr>
          <w:rFonts w:asciiTheme="minorHAnsi" w:hAnsiTheme="minorHAnsi" w:cstheme="minorHAnsi"/>
        </w:rPr>
        <w:t>. T</w:t>
      </w:r>
      <w:r w:rsidR="007A4540" w:rsidRPr="005042B0">
        <w:rPr>
          <w:rFonts w:asciiTheme="minorHAnsi" w:hAnsiTheme="minorHAnsi" w:cstheme="minorHAnsi"/>
        </w:rPr>
        <w:t>hrough providing educational resources to medical schools</w:t>
      </w:r>
      <w:r w:rsidR="005273A9" w:rsidRPr="005042B0">
        <w:rPr>
          <w:rFonts w:asciiTheme="minorHAnsi" w:hAnsiTheme="minorHAnsi" w:cstheme="minorHAnsi"/>
        </w:rPr>
        <w:t xml:space="preserve"> and</w:t>
      </w:r>
      <w:r w:rsidR="007A4540" w:rsidRPr="005042B0">
        <w:rPr>
          <w:rFonts w:asciiTheme="minorHAnsi" w:hAnsiTheme="minorHAnsi" w:cstheme="minorHAnsi"/>
        </w:rPr>
        <w:t xml:space="preserve"> recognition of medical schools’ achievements in training their doctors in chronic </w:t>
      </w:r>
      <w:r w:rsidR="00DD196E" w:rsidRPr="005042B0">
        <w:rPr>
          <w:rFonts w:asciiTheme="minorHAnsi" w:hAnsiTheme="minorHAnsi" w:cstheme="minorHAnsi"/>
        </w:rPr>
        <w:t>disease prevention, treatment, and reversal, t</w:t>
      </w:r>
      <w:r w:rsidR="009D3ED1" w:rsidRPr="005042B0">
        <w:rPr>
          <w:rStyle w:val="normaltextrun"/>
          <w:rFonts w:asciiTheme="minorHAnsi" w:hAnsiTheme="minorHAnsi" w:cstheme="minorHAnsi"/>
        </w:rPr>
        <w:t xml:space="preserve">he UME Certification process </w:t>
      </w:r>
      <w:r w:rsidR="007A4540" w:rsidRPr="005042B0">
        <w:rPr>
          <w:rStyle w:val="normaltextrun"/>
          <w:rFonts w:asciiTheme="minorHAnsi" w:hAnsiTheme="minorHAnsi" w:cstheme="minorHAnsi"/>
        </w:rPr>
        <w:t>aids in</w:t>
      </w:r>
      <w:r w:rsidR="009D3ED1" w:rsidRPr="005042B0">
        <w:rPr>
          <w:rStyle w:val="normaltextrun"/>
          <w:rFonts w:asciiTheme="minorHAnsi" w:hAnsiTheme="minorHAnsi" w:cstheme="minorHAnsi"/>
        </w:rPr>
        <w:t xml:space="preserve"> institutional </w:t>
      </w:r>
      <w:r w:rsidR="00EA5EE4">
        <w:rPr>
          <w:rStyle w:val="normaltextrun"/>
          <w:rFonts w:asciiTheme="minorHAnsi" w:hAnsiTheme="minorHAnsi" w:cstheme="minorHAnsi"/>
        </w:rPr>
        <w:t>achievement</w:t>
      </w:r>
      <w:r w:rsidR="009D3ED1" w:rsidRPr="005042B0">
        <w:rPr>
          <w:rStyle w:val="normaltextrun"/>
          <w:rFonts w:asciiTheme="minorHAnsi" w:hAnsiTheme="minorHAnsi" w:cstheme="minorHAnsi"/>
        </w:rPr>
        <w:t xml:space="preserve"> </w:t>
      </w:r>
      <w:r w:rsidRPr="005042B0">
        <w:rPr>
          <w:rStyle w:val="normaltextrun"/>
          <w:rFonts w:asciiTheme="minorHAnsi" w:hAnsiTheme="minorHAnsi" w:cstheme="minorHAnsi"/>
        </w:rPr>
        <w:t>in lifestyle medicine training</w:t>
      </w:r>
      <w:r w:rsidR="007A4540" w:rsidRPr="005042B0">
        <w:rPr>
          <w:rStyle w:val="normaltextrun"/>
          <w:rFonts w:asciiTheme="minorHAnsi" w:hAnsiTheme="minorHAnsi" w:cstheme="minorHAnsi"/>
        </w:rPr>
        <w:t>, converging</w:t>
      </w:r>
      <w:r w:rsidRPr="005042B0">
        <w:rPr>
          <w:rStyle w:val="normaltextrun"/>
          <w:rFonts w:asciiTheme="minorHAnsi" w:hAnsiTheme="minorHAnsi" w:cstheme="minorHAnsi"/>
        </w:rPr>
        <w:t xml:space="preserve"> </w:t>
      </w:r>
      <w:r w:rsidR="009D3ED1" w:rsidRPr="005042B0">
        <w:rPr>
          <w:rStyle w:val="normaltextrun"/>
          <w:rFonts w:asciiTheme="minorHAnsi" w:hAnsiTheme="minorHAnsi" w:cstheme="minorHAnsi"/>
        </w:rPr>
        <w:t xml:space="preserve">into national systemic change </w:t>
      </w:r>
      <w:r w:rsidR="007A4540" w:rsidRPr="005042B0">
        <w:rPr>
          <w:rStyle w:val="normaltextrun"/>
          <w:rFonts w:asciiTheme="minorHAnsi" w:hAnsiTheme="minorHAnsi" w:cstheme="minorHAnsi"/>
        </w:rPr>
        <w:t>through</w:t>
      </w:r>
      <w:r w:rsidR="009D3ED1" w:rsidRPr="005042B0">
        <w:rPr>
          <w:rStyle w:val="normaltextrun"/>
          <w:rFonts w:asciiTheme="minorHAnsi" w:hAnsiTheme="minorHAnsi" w:cstheme="minorHAnsi"/>
        </w:rPr>
        <w:t xml:space="preserve"> </w:t>
      </w:r>
      <w:r w:rsidR="007A4540" w:rsidRPr="005042B0">
        <w:rPr>
          <w:rStyle w:val="normaltextrun"/>
          <w:rFonts w:asciiTheme="minorHAnsi" w:hAnsiTheme="minorHAnsi" w:cstheme="minorHAnsi"/>
        </w:rPr>
        <w:t>encouragement</w:t>
      </w:r>
      <w:r w:rsidR="009D3ED1" w:rsidRPr="005042B0">
        <w:rPr>
          <w:rStyle w:val="normaltextrun"/>
          <w:rFonts w:asciiTheme="minorHAnsi" w:hAnsiTheme="minorHAnsi" w:cstheme="minorHAnsi"/>
        </w:rPr>
        <w:t>, support, and publici</w:t>
      </w:r>
      <w:r w:rsidR="007A4540" w:rsidRPr="005042B0">
        <w:rPr>
          <w:rStyle w:val="normaltextrun"/>
          <w:rFonts w:asciiTheme="minorHAnsi" w:hAnsiTheme="minorHAnsi" w:cstheme="minorHAnsi"/>
        </w:rPr>
        <w:t>zation of</w:t>
      </w:r>
      <w:r w:rsidR="009D3ED1" w:rsidRPr="005042B0">
        <w:rPr>
          <w:rStyle w:val="normaltextrun"/>
          <w:rFonts w:asciiTheme="minorHAnsi" w:hAnsiTheme="minorHAnsi" w:cstheme="minorHAnsi"/>
        </w:rPr>
        <w:t xml:space="preserve"> those </w:t>
      </w:r>
      <w:r w:rsidR="00D02A5A">
        <w:rPr>
          <w:rStyle w:val="normaltextrun"/>
          <w:rFonts w:asciiTheme="minorHAnsi" w:hAnsiTheme="minorHAnsi" w:cstheme="minorHAnsi"/>
        </w:rPr>
        <w:t>achievements</w:t>
      </w:r>
      <w:r w:rsidR="009D3ED1" w:rsidRPr="005042B0">
        <w:rPr>
          <w:rStyle w:val="normaltextrun"/>
          <w:rFonts w:asciiTheme="minorHAnsi" w:hAnsiTheme="minorHAnsi" w:cstheme="minorHAnsi"/>
        </w:rPr>
        <w:t xml:space="preserve">. </w:t>
      </w:r>
    </w:p>
    <w:bookmarkEnd w:id="7"/>
    <w:p w14:paraId="648A1585" w14:textId="77777777" w:rsidR="00DD196E" w:rsidRPr="005042B0" w:rsidRDefault="00DD196E" w:rsidP="349E770D">
      <w:pPr>
        <w:pStyle w:val="paragraph"/>
        <w:spacing w:before="0" w:beforeAutospacing="0" w:after="0" w:afterAutospacing="0"/>
        <w:textAlignment w:val="baseline"/>
        <w:rPr>
          <w:rStyle w:val="normaltextrun"/>
          <w:rFonts w:asciiTheme="minorHAnsi" w:hAnsiTheme="minorHAnsi" w:cstheme="minorHAnsi"/>
          <w:i/>
          <w:iCs/>
        </w:rPr>
      </w:pPr>
    </w:p>
    <w:p w14:paraId="450F5EB5" w14:textId="6B4CEBD4" w:rsidR="00F17BCF" w:rsidRPr="005042B0" w:rsidRDefault="00F17BCF" w:rsidP="349E770D">
      <w:pPr>
        <w:pStyle w:val="paragraph"/>
        <w:spacing w:before="0" w:beforeAutospacing="0" w:after="0" w:afterAutospacing="0"/>
        <w:textAlignment w:val="baseline"/>
        <w:rPr>
          <w:rFonts w:asciiTheme="minorHAnsi" w:hAnsiTheme="minorHAnsi" w:cstheme="minorHAnsi"/>
        </w:rPr>
      </w:pPr>
    </w:p>
    <w:p w14:paraId="612A79AA" w14:textId="3A30ACEF" w:rsidR="349E770D" w:rsidRPr="005042B0" w:rsidRDefault="002B1B92" w:rsidP="3BA21F32">
      <w:pPr>
        <w:pStyle w:val="Heading1"/>
        <w:rPr>
          <w:rFonts w:asciiTheme="minorHAnsi" w:hAnsiTheme="minorHAnsi" w:cstheme="minorBidi"/>
          <w:b/>
          <w:bCs/>
          <w:color w:val="auto"/>
        </w:rPr>
      </w:pPr>
      <w:bookmarkStart w:id="8" w:name="_Toc148436019"/>
      <w:r w:rsidRPr="4A034A3E">
        <w:rPr>
          <w:rFonts w:asciiTheme="minorHAnsi" w:hAnsiTheme="minorHAnsi" w:cstheme="minorBidi"/>
          <w:b/>
          <w:bCs/>
          <w:color w:val="auto"/>
        </w:rPr>
        <w:lastRenderedPageBreak/>
        <w:t>Frequently Asked Questions</w:t>
      </w:r>
      <w:bookmarkEnd w:id="8"/>
    </w:p>
    <w:p w14:paraId="64EC7E1B" w14:textId="5FAEBDF7" w:rsidR="009D3ED1" w:rsidRPr="005042B0" w:rsidRDefault="009D3ED1" w:rsidP="009D3ED1">
      <w:pPr>
        <w:pStyle w:val="paragraph"/>
        <w:spacing w:before="0" w:beforeAutospacing="0" w:after="0" w:afterAutospacing="0"/>
        <w:textAlignment w:val="baseline"/>
        <w:rPr>
          <w:rStyle w:val="normaltextrun"/>
          <w:rFonts w:asciiTheme="minorHAnsi" w:hAnsiTheme="minorHAnsi" w:cstheme="minorHAnsi"/>
        </w:rPr>
      </w:pPr>
    </w:p>
    <w:p w14:paraId="2D83F81D" w14:textId="77777777" w:rsidR="00387666" w:rsidRPr="005042B0" w:rsidRDefault="00387666" w:rsidP="00387666">
      <w:pPr>
        <w:pStyle w:val="Heading2"/>
        <w:rPr>
          <w:rStyle w:val="normaltextrun"/>
          <w:rFonts w:asciiTheme="minorHAnsi" w:hAnsiTheme="minorHAnsi" w:cstheme="minorBidi"/>
          <w:b/>
          <w:bCs/>
          <w:color w:val="auto"/>
          <w:u w:val="single"/>
        </w:rPr>
      </w:pPr>
      <w:bookmarkStart w:id="9" w:name="_Toc148436020"/>
      <w:r w:rsidRPr="4A034A3E">
        <w:rPr>
          <w:rStyle w:val="normaltextrun"/>
          <w:rFonts w:asciiTheme="minorHAnsi" w:hAnsiTheme="minorHAnsi" w:cstheme="minorBidi"/>
          <w:b/>
          <w:bCs/>
          <w:color w:val="auto"/>
          <w:u w:val="single"/>
        </w:rPr>
        <w:t>How do I become eligible to apply?</w:t>
      </w:r>
      <w:bookmarkEnd w:id="9"/>
    </w:p>
    <w:p w14:paraId="3AD23DC9" w14:textId="77777777" w:rsidR="00387666" w:rsidRPr="005042B0" w:rsidRDefault="00387666" w:rsidP="00387666">
      <w:pPr>
        <w:pStyle w:val="paragraph"/>
        <w:numPr>
          <w:ilvl w:val="0"/>
          <w:numId w:val="7"/>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Establish a Lifestyle Medicine Interest Group</w:t>
      </w:r>
    </w:p>
    <w:p w14:paraId="2E992C46" w14:textId="77777777" w:rsidR="00387666" w:rsidRPr="00AC0863" w:rsidRDefault="00387666" w:rsidP="00387666">
      <w:pPr>
        <w:pStyle w:val="paragraph"/>
        <w:numPr>
          <w:ilvl w:val="1"/>
          <w:numId w:val="7"/>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 xml:space="preserve">Visit </w:t>
      </w:r>
      <w:hyperlink r:id="rId13" w:history="1">
        <w:r w:rsidRPr="005042B0">
          <w:rPr>
            <w:rStyle w:val="Hyperlink"/>
            <w:rFonts w:asciiTheme="minorHAnsi" w:hAnsiTheme="minorHAnsi" w:cstheme="minorHAnsi"/>
            <w:color w:val="auto"/>
          </w:rPr>
          <w:t>www.lifestylemedicine.org/lmig</w:t>
        </w:r>
      </w:hyperlink>
      <w:r w:rsidRPr="005042B0">
        <w:rPr>
          <w:rStyle w:val="normaltextrun"/>
          <w:rFonts w:asciiTheme="minorHAnsi" w:hAnsiTheme="minorHAnsi" w:cstheme="minorHAnsi"/>
        </w:rPr>
        <w:t xml:space="preserve"> to access the toolkit and application</w:t>
      </w:r>
    </w:p>
    <w:p w14:paraId="4544549E" w14:textId="77777777" w:rsidR="00387666" w:rsidRPr="005042B0" w:rsidRDefault="00387666" w:rsidP="00387666">
      <w:pPr>
        <w:pStyle w:val="paragraph"/>
        <w:numPr>
          <w:ilvl w:val="0"/>
          <w:numId w:val="7"/>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Ensure your institution’s curriculum includes at least 25 hours and covers 25% of the UME competencies</w:t>
      </w:r>
    </w:p>
    <w:p w14:paraId="696F0D68" w14:textId="77777777" w:rsidR="00387666" w:rsidRPr="005042B0" w:rsidRDefault="00387666" w:rsidP="00387666">
      <w:pPr>
        <w:pStyle w:val="paragraph"/>
        <w:spacing w:before="0" w:beforeAutospacing="0" w:after="0" w:afterAutospacing="0"/>
        <w:ind w:left="720"/>
        <w:textAlignment w:val="baseline"/>
        <w:rPr>
          <w:rStyle w:val="normaltextrun"/>
          <w:rFonts w:asciiTheme="minorHAnsi" w:hAnsiTheme="minorHAnsi" w:cstheme="minorHAnsi"/>
        </w:rPr>
      </w:pPr>
    </w:p>
    <w:p w14:paraId="64625114" w14:textId="77777777" w:rsidR="00387666" w:rsidRDefault="00387666" w:rsidP="00387666">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rPr>
        <w:t xml:space="preserve">The Educational Pathway requires 100 hours of </w:t>
      </w:r>
      <w:r>
        <w:rPr>
          <w:rFonts w:asciiTheme="minorHAnsi" w:hAnsiTheme="minorHAnsi" w:cstheme="minorHAnsi"/>
        </w:rPr>
        <w:t>lifestyle medicine</w:t>
      </w:r>
      <w:r w:rsidRPr="005042B0">
        <w:rPr>
          <w:rFonts w:asciiTheme="minorHAnsi" w:hAnsiTheme="minorHAnsi" w:cstheme="minorHAnsi"/>
        </w:rPr>
        <w:t xml:space="preserve"> education that covers 100% of the UME competencies.  A flexible and adaptive model with approximately 40 hours of didactic and 60 hours of application activities is proposed to support the Liaison for Committee on Medical Education’s (LCME) expectation that individual and unique medical school curricula exist across institutions. This enables each institution to adapt, as necessary, to their unique circumstances and teaching methods. </w:t>
      </w:r>
    </w:p>
    <w:p w14:paraId="2ACD6799" w14:textId="56855D04" w:rsidR="00387666" w:rsidRDefault="00C17D41" w:rsidP="0038766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noProof/>
        </w:rPr>
        <w:drawing>
          <wp:inline distT="0" distB="0" distL="0" distR="0" wp14:anchorId="554E4BE0" wp14:editId="3800EDCA">
            <wp:extent cx="3488267"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5839" cy="1972034"/>
                    </a:xfrm>
                    <a:prstGeom prst="rect">
                      <a:avLst/>
                    </a:prstGeom>
                  </pic:spPr>
                </pic:pic>
              </a:graphicData>
            </a:graphic>
          </wp:inline>
        </w:drawing>
      </w:r>
    </w:p>
    <w:p w14:paraId="250C31AC" w14:textId="77777777" w:rsidR="00387666" w:rsidRDefault="00387666" w:rsidP="00387666">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rPr>
        <w:t xml:space="preserve">The ACLM Curriculum Certification Committee recommends the 100 hours be divided across ten topic areas to be in alignment with the distribution of the ABLM </w:t>
      </w:r>
      <w:r>
        <w:rPr>
          <w:rFonts w:asciiTheme="minorHAnsi" w:hAnsiTheme="minorHAnsi" w:cstheme="minorHAnsi"/>
        </w:rPr>
        <w:t>lifestyle medicine c</w:t>
      </w:r>
      <w:r w:rsidRPr="005042B0">
        <w:rPr>
          <w:rFonts w:asciiTheme="minorHAnsi" w:hAnsiTheme="minorHAnsi" w:cstheme="minorHAnsi"/>
        </w:rPr>
        <w:t xml:space="preserve">ertification </w:t>
      </w:r>
      <w:r>
        <w:rPr>
          <w:rFonts w:asciiTheme="minorHAnsi" w:hAnsiTheme="minorHAnsi" w:cstheme="minorHAnsi"/>
        </w:rPr>
        <w:t>c</w:t>
      </w:r>
      <w:r w:rsidRPr="005042B0">
        <w:rPr>
          <w:rFonts w:asciiTheme="minorHAnsi" w:hAnsiTheme="minorHAnsi" w:cstheme="minorHAnsi"/>
        </w:rPr>
        <w:t xml:space="preserve">ompetencies </w:t>
      </w:r>
      <w:r w:rsidRPr="00310371">
        <w:rPr>
          <w:rFonts w:asciiTheme="minorHAnsi" w:hAnsiTheme="minorHAnsi" w:cstheme="minorHAnsi"/>
        </w:rPr>
        <w:t>in Table 2,</w:t>
      </w:r>
      <w:r w:rsidRPr="005042B0">
        <w:rPr>
          <w:rFonts w:asciiTheme="minorHAnsi" w:hAnsiTheme="minorHAnsi" w:cstheme="minorHAnsi"/>
        </w:rPr>
        <w:t xml:space="preserve"> with the educational hour requirements for nutrition meeting the minimum nutrition education recommendation put forth by the National Academy of Sciences.</w:t>
      </w:r>
      <w:r w:rsidRPr="005042B0">
        <w:rPr>
          <w:rFonts w:asciiTheme="minorHAnsi" w:hAnsiTheme="minorHAnsi" w:cstheme="minorHAnsi"/>
        </w:rPr>
        <w:fldChar w:fldCharType="begin"/>
      </w:r>
      <w:r w:rsidRPr="005042B0">
        <w:rPr>
          <w:rFonts w:asciiTheme="minorHAnsi" w:hAnsiTheme="minorHAnsi" w:cstheme="minorHAnsi"/>
        </w:rPr>
        <w:instrText xml:space="preserve"> ADDIN EN.CITE &lt;EndNote&gt;&lt;Cite&gt;&lt;Author&gt;Adams&lt;/Author&gt;&lt;Year&gt;2010&lt;/Year&gt;&lt;RecNum&gt;634&lt;/RecNum&gt;&lt;DisplayText&gt;&lt;style face="superscript"&gt;9&lt;/style&gt;&lt;/DisplayText&gt;&lt;record&gt;&lt;rec-number&gt;634&lt;/rec-number&gt;&lt;foreign-keys&gt;&lt;key app="EN" db-id="9vrrdrwdq055eje5f9c5wpw529dzfxrrzetr" timestamp="1656369383" guid="95cb662c-8bd0-41a1-bbf0-c85aa42cd83b"&gt;634&lt;/key&gt;&lt;/foreign-keys&gt;&lt;ref-type name="Journal Article"&gt;17&lt;/ref-type&gt;&lt;contributors&gt;&lt;authors&gt;&lt;author&gt;Adams, Kelly M&lt;/author&gt;&lt;author&gt;Kohlmeier, Martin&lt;/author&gt;&lt;author&gt;Zeisel, Steven H&lt;/author&gt;&lt;/authors&gt;&lt;/contributors&gt;&lt;titles&gt;&lt;title&gt;Nutrition education in US medical schools: latest update of a national survey&lt;/title&gt;&lt;secondary-title&gt;Academic medicine: journal of the Association of American Medical Colleges&lt;/secondary-title&gt;&lt;/titles&gt;&lt;periodical&gt;&lt;full-title&gt;Academic medicine: journal of the Association of American Medical Colleges&lt;/full-title&gt;&lt;/periodical&gt;&lt;pages&gt;1537&lt;/pages&gt;&lt;volume&gt;85&lt;/volume&gt;&lt;number&gt;9&lt;/number&gt;&lt;dates&gt;&lt;year&gt;2010&lt;/year&gt;&lt;/dates&gt;&lt;urls&gt;&lt;/urls&gt;&lt;/record&gt;&lt;/Cite&gt;&lt;/EndNote&gt;</w:instrText>
      </w:r>
      <w:r w:rsidRPr="005042B0">
        <w:rPr>
          <w:rFonts w:asciiTheme="minorHAnsi" w:hAnsiTheme="minorHAnsi" w:cstheme="minorHAnsi"/>
        </w:rPr>
        <w:fldChar w:fldCharType="separate"/>
      </w:r>
      <w:r w:rsidRPr="005042B0">
        <w:rPr>
          <w:rFonts w:asciiTheme="minorHAnsi" w:hAnsiTheme="minorHAnsi" w:cstheme="minorHAnsi"/>
          <w:noProof/>
          <w:vertAlign w:val="superscript"/>
        </w:rPr>
        <w:t>9</w:t>
      </w:r>
      <w:r w:rsidRPr="005042B0">
        <w:rPr>
          <w:rFonts w:asciiTheme="minorHAnsi" w:hAnsiTheme="minorHAnsi" w:cstheme="minorHAnsi"/>
        </w:rPr>
        <w:fldChar w:fldCharType="end"/>
      </w:r>
      <w:r w:rsidRPr="005042B0">
        <w:rPr>
          <w:rFonts w:asciiTheme="minorHAnsi" w:hAnsiTheme="minorHAnsi" w:cstheme="minorHAnsi"/>
          <w:vertAlign w:val="superscript"/>
        </w:rPr>
        <w:t>,</w:t>
      </w:r>
      <w:r w:rsidRPr="005042B0">
        <w:rPr>
          <w:rFonts w:asciiTheme="minorHAnsi" w:hAnsiTheme="minorHAnsi" w:cstheme="minorHAnsi"/>
        </w:rPr>
        <w:fldChar w:fldCharType="begin"/>
      </w:r>
      <w:r w:rsidRPr="005042B0">
        <w:rPr>
          <w:rFonts w:asciiTheme="minorHAnsi" w:hAnsiTheme="minorHAnsi" w:cstheme="minorHAnsi"/>
        </w:rPr>
        <w:instrText xml:space="preserve"> ADDIN EN.CITE &lt;EndNote&gt;&lt;Cite&gt;&lt;Author&gt;Rea&lt;/Author&gt;&lt;Year&gt;2021&lt;/Year&gt;&lt;RecNum&gt;12603&lt;/RecNum&gt;&lt;DisplayText&gt;&lt;style face="superscript"&gt;10&lt;/style&gt;&lt;/DisplayText&gt;&lt;record&gt;&lt;rec-number&gt;12603&lt;/rec-number&gt;&lt;foreign-keys&gt;&lt;key app="EN" db-id="9vrrdrwdq055eje5f9c5wpw529dzfxrrzetr" timestamp="1656372097" guid="f5ba2c26-8cc1-4aea-8f34-d091b1dc8467"&gt;12603&lt;/key&gt;&lt;/foreign-keys&gt;&lt;ref-type name="Journal Article"&gt;17&lt;/ref-type&gt;&lt;contributors&gt;&lt;authors&gt;&lt;author&gt;Rea, Brenda&lt;/author&gt;&lt;author&gt;Worthman, Shannon&lt;/author&gt;&lt;author&gt;Shetty, Paulina&lt;/author&gt;&lt;author&gt;Alexander, Megan&lt;/author&gt;&lt;author&gt;Trilk, Jennifer L&lt;/author&gt;&lt;/authors&gt;&lt;/contributors&gt;&lt;titles&gt;&lt;title&gt;Medical Education Transformation: Lifestyle Medicine in Undergraduate and Graduate Medical Education, Fellowship, and Continuing Medical Education&lt;/title&gt;&lt;secondary-title&gt;Am J Lifestyle Med&lt;/secondary-title&gt;&lt;/titles&gt;&lt;periodical&gt;&lt;full-title&gt;Am J Lifestyle Med&lt;/full-title&gt;&lt;/periodical&gt;&lt;pages&gt;15598276211006629&lt;/pages&gt;&lt;dates&gt;&lt;year&gt;2021&lt;/year&gt;&lt;/dates&gt;&lt;isbn&gt;1559-8276&lt;/isbn&gt;&lt;urls&gt;&lt;/urls&gt;&lt;/record&gt;&lt;/Cite&gt;&lt;/EndNote&gt;</w:instrText>
      </w:r>
      <w:r w:rsidRPr="005042B0">
        <w:rPr>
          <w:rFonts w:asciiTheme="minorHAnsi" w:hAnsiTheme="minorHAnsi" w:cstheme="minorHAnsi"/>
        </w:rPr>
        <w:fldChar w:fldCharType="separate"/>
      </w:r>
      <w:r w:rsidRPr="005042B0">
        <w:rPr>
          <w:rFonts w:asciiTheme="minorHAnsi" w:hAnsiTheme="minorHAnsi" w:cstheme="minorHAnsi"/>
          <w:noProof/>
          <w:vertAlign w:val="superscript"/>
        </w:rPr>
        <w:t>10</w:t>
      </w:r>
      <w:r w:rsidRPr="005042B0">
        <w:rPr>
          <w:rFonts w:asciiTheme="minorHAnsi" w:hAnsiTheme="minorHAnsi" w:cstheme="minorHAnsi"/>
        </w:rPr>
        <w:fldChar w:fldCharType="end"/>
      </w:r>
    </w:p>
    <w:p w14:paraId="5FDA6C33" w14:textId="77777777" w:rsidR="00387666" w:rsidRDefault="00387666" w:rsidP="00387666">
      <w:pPr>
        <w:pStyle w:val="paragraph"/>
        <w:spacing w:before="0" w:beforeAutospacing="0" w:after="0" w:afterAutospacing="0"/>
        <w:textAlignment w:val="baseline"/>
        <w:rPr>
          <w:rFonts w:asciiTheme="minorHAnsi" w:hAnsiTheme="minorHAnsi" w:cstheme="minorHAnsi"/>
        </w:rPr>
      </w:pPr>
    </w:p>
    <w:p w14:paraId="28CA832E" w14:textId="396DE7ED" w:rsidR="00387666" w:rsidRPr="00F216A8" w:rsidRDefault="00387666" w:rsidP="00387666">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noProof/>
        </w:rPr>
        <w:drawing>
          <wp:inline distT="0" distB="0" distL="0" distR="0" wp14:anchorId="4614BC70" wp14:editId="0159D5C6">
            <wp:extent cx="3212506" cy="22288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2672" cy="2277531"/>
                    </a:xfrm>
                    <a:prstGeom prst="rect">
                      <a:avLst/>
                    </a:prstGeom>
                  </pic:spPr>
                </pic:pic>
              </a:graphicData>
            </a:graphic>
          </wp:inline>
        </w:drawing>
      </w:r>
    </w:p>
    <w:p w14:paraId="7C1755EC" w14:textId="77777777" w:rsidR="00387666" w:rsidRPr="00F216A8" w:rsidRDefault="00387666" w:rsidP="00387666">
      <w:pPr>
        <w:pStyle w:val="paragraph"/>
        <w:spacing w:before="0" w:beforeAutospacing="0" w:after="0" w:afterAutospacing="0"/>
        <w:textAlignment w:val="baseline"/>
        <w:rPr>
          <w:rFonts w:asciiTheme="minorHAnsi" w:eastAsiaTheme="minorEastAsia" w:hAnsiTheme="minorHAnsi" w:cstheme="minorHAnsi"/>
          <w:b/>
        </w:rPr>
      </w:pPr>
      <w:r w:rsidRPr="00F216A8">
        <w:rPr>
          <w:rFonts w:asciiTheme="minorHAnsi" w:eastAsiaTheme="minorEastAsia" w:hAnsiTheme="minorHAnsi" w:cstheme="minorHAnsi"/>
          <w:b/>
        </w:rPr>
        <w:lastRenderedPageBreak/>
        <w:t xml:space="preserve">In order to qualify for </w:t>
      </w:r>
      <w:proofErr w:type="gramStart"/>
      <w:r w:rsidRPr="00F216A8">
        <w:rPr>
          <w:rFonts w:asciiTheme="minorHAnsi" w:eastAsiaTheme="minorEastAsia" w:hAnsiTheme="minorHAnsi" w:cstheme="minorHAnsi"/>
          <w:b/>
        </w:rPr>
        <w:t>Bronze</w:t>
      </w:r>
      <w:proofErr w:type="gramEnd"/>
      <w:r w:rsidRPr="00F216A8">
        <w:rPr>
          <w:rFonts w:asciiTheme="minorHAnsi" w:eastAsiaTheme="minorEastAsia" w:hAnsiTheme="minorHAnsi" w:cstheme="minorHAnsi"/>
          <w:b/>
        </w:rPr>
        <w:t xml:space="preserve"> recognition or higher, more than 25 hours of curriculum covering 25% of the competencies is required.</w:t>
      </w:r>
    </w:p>
    <w:p w14:paraId="26483340" w14:textId="77777777" w:rsidR="00387666" w:rsidRPr="005042B0" w:rsidRDefault="00387666" w:rsidP="00387666">
      <w:pPr>
        <w:pStyle w:val="paragraph"/>
        <w:spacing w:before="0" w:beforeAutospacing="0" w:after="0" w:afterAutospacing="0"/>
        <w:textAlignment w:val="baseline"/>
        <w:rPr>
          <w:rFonts w:asciiTheme="minorHAnsi" w:hAnsiTheme="minorHAnsi" w:cstheme="minorHAnsi"/>
        </w:rPr>
      </w:pPr>
    </w:p>
    <w:p w14:paraId="3AE2E31C" w14:textId="77777777" w:rsidR="00387666" w:rsidRPr="005042B0" w:rsidRDefault="00387666" w:rsidP="00387666">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rPr>
        <w:t xml:space="preserve">ACLM encourages implementing LM concepts and topics into the curriculum throughout all four years of medical school to present the content at an optimal time for shaping a student’s understanding and approach to comprehensive patient care. Medical schools may augment preexisting curriculum by incorporating UME competencies into lectures, pathophysiology review, case studies, and clinical application activities in order to meet the recommended standards of LM implementation. The ACLM UME Curriculum Certification Committee encourages the first two years of medical school </w:t>
      </w:r>
      <w:r>
        <w:rPr>
          <w:rFonts w:asciiTheme="minorHAnsi" w:hAnsiTheme="minorHAnsi" w:cstheme="minorHAnsi"/>
        </w:rPr>
        <w:t>lifestyle medicine</w:t>
      </w:r>
      <w:r w:rsidRPr="005042B0">
        <w:rPr>
          <w:rFonts w:asciiTheme="minorHAnsi" w:hAnsiTheme="minorHAnsi" w:cstheme="minorHAnsi"/>
        </w:rPr>
        <w:t xml:space="preserve"> education to focus on the didactic education of </w:t>
      </w:r>
      <w:r>
        <w:rPr>
          <w:rFonts w:asciiTheme="minorHAnsi" w:hAnsiTheme="minorHAnsi" w:cstheme="minorHAnsi"/>
        </w:rPr>
        <w:t>lifestyle medicine</w:t>
      </w:r>
      <w:r w:rsidRPr="005042B0">
        <w:rPr>
          <w:rFonts w:asciiTheme="minorHAnsi" w:hAnsiTheme="minorHAnsi" w:cstheme="minorHAnsi"/>
        </w:rPr>
        <w:t xml:space="preserve">, while the third and fourth clinical years present opportunities for in-depth, hands-on learning and clinical application of </w:t>
      </w:r>
      <w:r>
        <w:rPr>
          <w:rFonts w:asciiTheme="minorHAnsi" w:hAnsiTheme="minorHAnsi" w:cstheme="minorHAnsi"/>
        </w:rPr>
        <w:t>lifestyle medicine</w:t>
      </w:r>
      <w:r w:rsidRPr="005042B0">
        <w:rPr>
          <w:rFonts w:asciiTheme="minorHAnsi" w:hAnsiTheme="minorHAnsi" w:cstheme="minorHAnsi"/>
        </w:rPr>
        <w:t>.</w:t>
      </w:r>
    </w:p>
    <w:p w14:paraId="6DA9FE0C" w14:textId="77777777" w:rsidR="00387666" w:rsidRDefault="00387666" w:rsidP="3BA21F32">
      <w:pPr>
        <w:pStyle w:val="Heading2"/>
        <w:rPr>
          <w:rStyle w:val="normaltextrun"/>
          <w:rFonts w:asciiTheme="minorHAnsi" w:hAnsiTheme="minorHAnsi" w:cstheme="minorBidi"/>
          <w:b/>
          <w:bCs/>
          <w:color w:val="auto"/>
          <w:u w:val="single"/>
        </w:rPr>
      </w:pPr>
    </w:p>
    <w:p w14:paraId="4DBAA152" w14:textId="0A22A1E8" w:rsidR="009D3ED1" w:rsidRPr="005042B0" w:rsidRDefault="009D3ED1" w:rsidP="3BA21F32">
      <w:pPr>
        <w:pStyle w:val="Heading2"/>
        <w:rPr>
          <w:rStyle w:val="normaltextrun"/>
          <w:rFonts w:asciiTheme="minorHAnsi" w:hAnsiTheme="minorHAnsi" w:cstheme="minorBidi"/>
          <w:b/>
          <w:bCs/>
          <w:color w:val="auto"/>
          <w:u w:val="single"/>
        </w:rPr>
      </w:pPr>
      <w:bookmarkStart w:id="10" w:name="_Toc148436021"/>
      <w:r w:rsidRPr="4A034A3E">
        <w:rPr>
          <w:rStyle w:val="normaltextrun"/>
          <w:rFonts w:asciiTheme="minorHAnsi" w:hAnsiTheme="minorHAnsi" w:cstheme="minorBidi"/>
          <w:b/>
          <w:bCs/>
          <w:color w:val="auto"/>
          <w:u w:val="single"/>
        </w:rPr>
        <w:t xml:space="preserve">How </w:t>
      </w:r>
      <w:r w:rsidR="001D0A60" w:rsidRPr="4A034A3E">
        <w:rPr>
          <w:rStyle w:val="normaltextrun"/>
          <w:rFonts w:asciiTheme="minorHAnsi" w:hAnsiTheme="minorHAnsi" w:cstheme="minorBidi"/>
          <w:b/>
          <w:bCs/>
          <w:color w:val="auto"/>
          <w:u w:val="single"/>
        </w:rPr>
        <w:t xml:space="preserve">do I </w:t>
      </w:r>
      <w:r w:rsidRPr="4A034A3E">
        <w:rPr>
          <w:rStyle w:val="normaltextrun"/>
          <w:rFonts w:asciiTheme="minorHAnsi" w:hAnsiTheme="minorHAnsi" w:cstheme="minorBidi"/>
          <w:b/>
          <w:bCs/>
          <w:color w:val="auto"/>
          <w:u w:val="single"/>
        </w:rPr>
        <w:t>get my medical school’s curriculum certified by the ACLM Curriculum Certification Committee?</w:t>
      </w:r>
      <w:bookmarkEnd w:id="10"/>
      <w:r w:rsidRPr="4A034A3E">
        <w:rPr>
          <w:rStyle w:val="normaltextrun"/>
          <w:rFonts w:asciiTheme="minorHAnsi" w:hAnsiTheme="minorHAnsi" w:cstheme="minorBidi"/>
          <w:b/>
          <w:bCs/>
          <w:color w:val="auto"/>
          <w:u w:val="single"/>
        </w:rPr>
        <w:t xml:space="preserve"> </w:t>
      </w:r>
    </w:p>
    <w:p w14:paraId="78E2A11E" w14:textId="77777777" w:rsidR="001D0A60" w:rsidRPr="005042B0" w:rsidRDefault="001D0A60" w:rsidP="009D3ED1">
      <w:pPr>
        <w:pStyle w:val="paragraph"/>
        <w:spacing w:before="0" w:beforeAutospacing="0" w:after="0" w:afterAutospacing="0"/>
        <w:textAlignment w:val="baseline"/>
        <w:rPr>
          <w:rStyle w:val="normaltextrun"/>
          <w:rFonts w:asciiTheme="minorHAnsi" w:hAnsiTheme="minorHAnsi" w:cstheme="minorHAnsi"/>
          <w:b/>
          <w:u w:val="single"/>
        </w:rPr>
      </w:pPr>
    </w:p>
    <w:p w14:paraId="22527ECB" w14:textId="5867EC74" w:rsidR="00A12220" w:rsidRPr="007E2001" w:rsidRDefault="00233710" w:rsidP="349E770D">
      <w:pPr>
        <w:pStyle w:val="paragraph"/>
        <w:numPr>
          <w:ilvl w:val="0"/>
          <w:numId w:val="6"/>
        </w:numPr>
        <w:spacing w:before="0" w:beforeAutospacing="0" w:after="0" w:afterAutospacing="0"/>
        <w:textAlignment w:val="baseline"/>
        <w:rPr>
          <w:rStyle w:val="Hyperlink"/>
          <w:rFonts w:asciiTheme="minorHAnsi" w:hAnsiTheme="minorHAnsi" w:cstheme="minorHAnsi"/>
        </w:rPr>
      </w:pPr>
      <w:r w:rsidRPr="007E2001">
        <w:rPr>
          <w:rFonts w:asciiTheme="minorHAnsi" w:hAnsiTheme="minorHAnsi" w:cstheme="minorHAnsi"/>
        </w:rPr>
        <w:fldChar w:fldCharType="begin"/>
      </w:r>
      <w:r w:rsidRPr="007E2001">
        <w:rPr>
          <w:rFonts w:asciiTheme="minorHAnsi" w:hAnsiTheme="minorHAnsi" w:cstheme="minorHAnsi"/>
        </w:rPr>
        <w:instrText xml:space="preserve"> HYPERLINK "https://aclm.secure-platform.com/site/solicitations/102002/home" </w:instrText>
      </w:r>
      <w:r w:rsidRPr="007E2001">
        <w:rPr>
          <w:rFonts w:asciiTheme="minorHAnsi" w:hAnsiTheme="minorHAnsi" w:cstheme="minorHAnsi"/>
        </w:rPr>
        <w:fldChar w:fldCharType="separate"/>
      </w:r>
      <w:r w:rsidR="001F41C4" w:rsidRPr="007E2001">
        <w:rPr>
          <w:rStyle w:val="Hyperlink"/>
          <w:rFonts w:asciiTheme="minorHAnsi" w:hAnsiTheme="minorHAnsi" w:cstheme="minorHAnsi"/>
        </w:rPr>
        <w:t xml:space="preserve">Create </w:t>
      </w:r>
      <w:r w:rsidR="002B4F6C" w:rsidRPr="007E2001">
        <w:rPr>
          <w:rStyle w:val="Hyperlink"/>
          <w:rFonts w:asciiTheme="minorHAnsi" w:hAnsiTheme="minorHAnsi" w:cstheme="minorHAnsi"/>
        </w:rPr>
        <w:t>a New</w:t>
      </w:r>
      <w:r w:rsidR="001F41C4" w:rsidRPr="007E2001">
        <w:rPr>
          <w:rStyle w:val="Hyperlink"/>
          <w:rFonts w:asciiTheme="minorHAnsi" w:hAnsiTheme="minorHAnsi" w:cstheme="minorHAnsi"/>
        </w:rPr>
        <w:t xml:space="preserve"> </w:t>
      </w:r>
      <w:r w:rsidR="002B4F6C" w:rsidRPr="007E2001">
        <w:rPr>
          <w:rStyle w:val="Hyperlink"/>
          <w:rFonts w:asciiTheme="minorHAnsi" w:hAnsiTheme="minorHAnsi" w:cstheme="minorHAnsi"/>
        </w:rPr>
        <w:t>A</w:t>
      </w:r>
      <w:r w:rsidR="001F41C4" w:rsidRPr="007E2001">
        <w:rPr>
          <w:rStyle w:val="Hyperlink"/>
          <w:rFonts w:asciiTheme="minorHAnsi" w:hAnsiTheme="minorHAnsi" w:cstheme="minorHAnsi"/>
        </w:rPr>
        <w:t xml:space="preserve">ccount </w:t>
      </w:r>
    </w:p>
    <w:p w14:paraId="4FA5B00B" w14:textId="42501A43" w:rsidR="00A12220" w:rsidRPr="007E2001" w:rsidRDefault="00233710" w:rsidP="349E770D">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7E2001">
        <w:rPr>
          <w:rFonts w:asciiTheme="minorHAnsi" w:hAnsiTheme="minorHAnsi" w:cstheme="minorHAnsi"/>
        </w:rPr>
        <w:fldChar w:fldCharType="end"/>
      </w:r>
      <w:r w:rsidR="00A12220" w:rsidRPr="007E2001">
        <w:rPr>
          <w:rStyle w:val="normaltextrun"/>
          <w:rFonts w:asciiTheme="minorHAnsi" w:hAnsiTheme="minorHAnsi" w:cstheme="minorHAnsi"/>
        </w:rPr>
        <w:t>Click “</w:t>
      </w:r>
      <w:r w:rsidR="002B4F6C" w:rsidRPr="007E2001">
        <w:rPr>
          <w:rStyle w:val="normaltextrun"/>
          <w:rFonts w:asciiTheme="minorHAnsi" w:hAnsiTheme="minorHAnsi" w:cstheme="minorHAnsi"/>
        </w:rPr>
        <w:t>Register</w:t>
      </w:r>
      <w:r w:rsidR="00A12220" w:rsidRPr="007E2001">
        <w:rPr>
          <w:rStyle w:val="normaltextrun"/>
          <w:rFonts w:asciiTheme="minorHAnsi" w:hAnsiTheme="minorHAnsi" w:cstheme="minorHAnsi"/>
        </w:rPr>
        <w:t>”</w:t>
      </w:r>
    </w:p>
    <w:p w14:paraId="3517A5E4" w14:textId="77777777" w:rsidR="00760884" w:rsidRPr="007E2001" w:rsidRDefault="00760884" w:rsidP="349E770D">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7E2001">
        <w:rPr>
          <w:rStyle w:val="normaltextrun"/>
          <w:rFonts w:asciiTheme="minorHAnsi" w:hAnsiTheme="minorHAnsi" w:cstheme="minorHAnsi"/>
        </w:rPr>
        <w:t>Complete the initial phase of the application</w:t>
      </w:r>
    </w:p>
    <w:p w14:paraId="20426770" w14:textId="3AD5BF46" w:rsidR="00A12220" w:rsidRPr="007E2001" w:rsidRDefault="00A67E86" w:rsidP="00760884">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7E2001">
        <w:rPr>
          <w:rStyle w:val="normaltextrun"/>
          <w:rFonts w:asciiTheme="minorHAnsi" w:hAnsiTheme="minorHAnsi" w:cstheme="minorHAnsi"/>
        </w:rPr>
        <w:t xml:space="preserve">Provide your </w:t>
      </w:r>
      <w:r w:rsidR="00FB4D29" w:rsidRPr="007E2001">
        <w:rPr>
          <w:rStyle w:val="normaltextrun"/>
          <w:rFonts w:asciiTheme="minorHAnsi" w:hAnsiTheme="minorHAnsi" w:cstheme="minorHAnsi"/>
        </w:rPr>
        <w:t>primary contact applicant information</w:t>
      </w:r>
    </w:p>
    <w:p w14:paraId="1D502D03" w14:textId="77777777" w:rsidR="00156839" w:rsidRDefault="00AE6A1D" w:rsidP="00760884">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L</w:t>
      </w:r>
      <w:r w:rsidRPr="00AE6A1D">
        <w:rPr>
          <w:rStyle w:val="normaltextrun"/>
          <w:rFonts w:asciiTheme="minorHAnsi" w:hAnsiTheme="minorHAnsi" w:cstheme="minorHAnsi"/>
        </w:rPr>
        <w:t xml:space="preserve">ist any prospective personnel (faculty, administrators, LMIG M2-M4 students) who may be assisting in curriculum mapping.  </w:t>
      </w:r>
    </w:p>
    <w:p w14:paraId="3BB78C25" w14:textId="77777777" w:rsidR="00473E1B" w:rsidRDefault="006B2B4A" w:rsidP="00473E1B">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6B2B4A">
        <w:rPr>
          <w:rStyle w:val="normaltextrun"/>
          <w:rFonts w:asciiTheme="minorHAnsi" w:hAnsiTheme="minorHAnsi" w:cstheme="minorHAnsi"/>
        </w:rPr>
        <w:t>For continuity, determine an individual (faculty or administrator) at your academic institution who will attest to the students' completion of the 100 hours of didactics (educational component).</w:t>
      </w:r>
    </w:p>
    <w:p w14:paraId="4CA02797" w14:textId="51738677" w:rsidR="00643183" w:rsidRDefault="00733E4B" w:rsidP="00760884">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w:t>
      </w:r>
      <w:r w:rsidR="00643183" w:rsidRPr="00643183">
        <w:rPr>
          <w:rStyle w:val="normaltextrun"/>
          <w:rFonts w:asciiTheme="minorHAnsi" w:hAnsiTheme="minorHAnsi" w:cstheme="minorHAnsi"/>
        </w:rPr>
        <w:t>ndicate all types of lifestyle medicine integration at your academic institution.</w:t>
      </w:r>
    </w:p>
    <w:p w14:paraId="32E0D15D" w14:textId="3E191F47" w:rsidR="00760884" w:rsidRDefault="007E2001" w:rsidP="00760884">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w:t>
      </w:r>
      <w:r w:rsidR="00760884" w:rsidRPr="00760884">
        <w:rPr>
          <w:rStyle w:val="normaltextrun"/>
          <w:rFonts w:asciiTheme="minorHAnsi" w:hAnsiTheme="minorHAnsi" w:cstheme="minorHAnsi"/>
        </w:rPr>
        <w:t>ndicate</w:t>
      </w:r>
      <w:r w:rsidR="00733E4B">
        <w:rPr>
          <w:rStyle w:val="normaltextrun"/>
          <w:rFonts w:asciiTheme="minorHAnsi" w:hAnsiTheme="minorHAnsi" w:cstheme="minorHAnsi"/>
        </w:rPr>
        <w:t xml:space="preserve"> your</w:t>
      </w:r>
      <w:r w:rsidR="00760884" w:rsidRPr="00760884">
        <w:rPr>
          <w:rStyle w:val="normaltextrun"/>
          <w:rFonts w:asciiTheme="minorHAnsi" w:hAnsiTheme="minorHAnsi" w:cstheme="minorHAnsi"/>
        </w:rPr>
        <w:t xml:space="preserve"> interest in receiving a scholarship and indicate the </w:t>
      </w:r>
      <w:r w:rsidR="00733E4B">
        <w:rPr>
          <w:rStyle w:val="normaltextrun"/>
          <w:rFonts w:asciiTheme="minorHAnsi" w:hAnsiTheme="minorHAnsi" w:cstheme="minorHAnsi"/>
        </w:rPr>
        <w:t xml:space="preserve">certification </w:t>
      </w:r>
      <w:r w:rsidR="00760884" w:rsidRPr="00760884">
        <w:rPr>
          <w:rStyle w:val="normaltextrun"/>
          <w:rFonts w:asciiTheme="minorHAnsi" w:hAnsiTheme="minorHAnsi" w:cstheme="minorHAnsi"/>
        </w:rPr>
        <w:t>tier you believe you are eligible for</w:t>
      </w:r>
      <w:r w:rsidR="00643183">
        <w:rPr>
          <w:rStyle w:val="normaltextrun"/>
          <w:rFonts w:asciiTheme="minorHAnsi" w:hAnsiTheme="minorHAnsi" w:cstheme="minorHAnsi"/>
        </w:rPr>
        <w:t>.</w:t>
      </w:r>
    </w:p>
    <w:p w14:paraId="5473198A" w14:textId="4AC61923" w:rsidR="00693AC2" w:rsidRDefault="00693AC2" w:rsidP="00760884">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Click “Save and Finalize”</w:t>
      </w:r>
    </w:p>
    <w:p w14:paraId="20763C50" w14:textId="3E13F650" w:rsidR="009D3ED1" w:rsidRPr="005042B0" w:rsidRDefault="001D0A60" w:rsidP="349E770D">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 xml:space="preserve">Meet with ACLM staff to </w:t>
      </w:r>
      <w:r w:rsidR="00387666">
        <w:rPr>
          <w:rStyle w:val="normaltextrun"/>
          <w:rFonts w:asciiTheme="minorHAnsi" w:hAnsiTheme="minorHAnsi" w:cstheme="minorHAnsi"/>
        </w:rPr>
        <w:t>confirm</w:t>
      </w:r>
      <w:r w:rsidR="00847AD8">
        <w:rPr>
          <w:rStyle w:val="normaltextrun"/>
          <w:rFonts w:asciiTheme="minorHAnsi" w:hAnsiTheme="minorHAnsi" w:cstheme="minorHAnsi"/>
        </w:rPr>
        <w:t xml:space="preserve"> your</w:t>
      </w:r>
      <w:r w:rsidRPr="005042B0">
        <w:rPr>
          <w:rStyle w:val="normaltextrun"/>
          <w:rFonts w:asciiTheme="minorHAnsi" w:hAnsiTheme="minorHAnsi" w:cstheme="minorHAnsi"/>
        </w:rPr>
        <w:t xml:space="preserve"> eligibility to apply for curriculum certification </w:t>
      </w:r>
    </w:p>
    <w:p w14:paraId="0F38A659" w14:textId="30E95BD6" w:rsidR="349E770D" w:rsidRPr="005042B0" w:rsidRDefault="349E770D" w:rsidP="349E770D">
      <w:pPr>
        <w:pStyle w:val="paragraph"/>
        <w:numPr>
          <w:ilvl w:val="1"/>
          <w:numId w:val="6"/>
        </w:numPr>
        <w:spacing w:before="0" w:beforeAutospacing="0" w:after="0" w:afterAutospacing="0"/>
        <w:rPr>
          <w:rStyle w:val="normaltextrun"/>
          <w:rFonts w:asciiTheme="minorHAnsi" w:hAnsiTheme="minorHAnsi" w:cstheme="minorHAnsi"/>
          <w:i/>
          <w:iCs/>
        </w:rPr>
      </w:pPr>
      <w:r w:rsidRPr="005042B0">
        <w:rPr>
          <w:rStyle w:val="normaltextrun"/>
          <w:rFonts w:asciiTheme="minorHAnsi" w:hAnsiTheme="minorHAnsi" w:cstheme="minorHAnsi"/>
          <w:i/>
          <w:iCs/>
        </w:rPr>
        <w:t xml:space="preserve">See </w:t>
      </w:r>
      <w:r w:rsidR="002A69BD" w:rsidRPr="005042B0">
        <w:rPr>
          <w:rStyle w:val="normaltextrun"/>
          <w:rFonts w:asciiTheme="minorHAnsi" w:hAnsiTheme="minorHAnsi" w:cstheme="minorHAnsi"/>
          <w:i/>
          <w:iCs/>
        </w:rPr>
        <w:t>following FAQ section and</w:t>
      </w:r>
      <w:r w:rsidRPr="005042B0">
        <w:rPr>
          <w:rStyle w:val="normaltextrun"/>
          <w:rFonts w:asciiTheme="minorHAnsi" w:hAnsiTheme="minorHAnsi" w:cstheme="minorHAnsi"/>
          <w:i/>
          <w:iCs/>
        </w:rPr>
        <w:t xml:space="preserve"> publication</w:t>
      </w:r>
      <w:r w:rsidR="002A69BD" w:rsidRPr="005042B0">
        <w:rPr>
          <w:rStyle w:val="normaltextrun"/>
          <w:rFonts w:asciiTheme="minorHAnsi" w:hAnsiTheme="minorHAnsi" w:cstheme="minorHAnsi"/>
          <w:i/>
          <w:iCs/>
        </w:rPr>
        <w:t>s</w:t>
      </w:r>
      <w:r w:rsidRPr="005042B0">
        <w:rPr>
          <w:rStyle w:val="normaltextrun"/>
          <w:rFonts w:asciiTheme="minorHAnsi" w:hAnsiTheme="minorHAnsi" w:cstheme="minorHAnsi"/>
          <w:i/>
          <w:iCs/>
        </w:rPr>
        <w:t xml:space="preserve"> for more details on eligibility</w:t>
      </w:r>
    </w:p>
    <w:p w14:paraId="0C0DDA11" w14:textId="2667ED27" w:rsidR="001D0A60" w:rsidRDefault="001D0A60" w:rsidP="349E770D">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Purchase the application package ($1000)</w:t>
      </w:r>
    </w:p>
    <w:p w14:paraId="66555CC4" w14:textId="44442C60" w:rsidR="001D5B3C" w:rsidRDefault="00513E42" w:rsidP="001D5B3C">
      <w:pPr>
        <w:pStyle w:val="paragraph"/>
        <w:numPr>
          <w:ilvl w:val="1"/>
          <w:numId w:val="6"/>
        </w:numPr>
        <w:spacing w:before="0" w:beforeAutospacing="0" w:after="0" w:afterAutospacing="0"/>
        <w:textAlignment w:val="baseline"/>
        <w:rPr>
          <w:rStyle w:val="normaltextrun"/>
          <w:rFonts w:asciiTheme="minorHAnsi" w:hAnsiTheme="minorHAnsi" w:cstheme="minorHAnsi"/>
        </w:rPr>
      </w:pPr>
      <w:hyperlink r:id="rId16" w:history="1">
        <w:r w:rsidR="001D5B3C" w:rsidRPr="00054872">
          <w:rPr>
            <w:rStyle w:val="Hyperlink"/>
            <w:rFonts w:asciiTheme="minorHAnsi" w:hAnsiTheme="minorHAnsi" w:cstheme="minorHAnsi"/>
          </w:rPr>
          <w:t>Log in</w:t>
        </w:r>
      </w:hyperlink>
      <w:r w:rsidR="001D5B3C">
        <w:rPr>
          <w:rStyle w:val="normaltextrun"/>
          <w:rFonts w:asciiTheme="minorHAnsi" w:hAnsiTheme="minorHAnsi" w:cstheme="minorHAnsi"/>
        </w:rPr>
        <w:t xml:space="preserve"> to your existing account</w:t>
      </w:r>
    </w:p>
    <w:p w14:paraId="21A825A8" w14:textId="3DB4D0C2" w:rsidR="007D379D" w:rsidRDefault="007D379D" w:rsidP="001D5B3C">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Under “My Applications” </w:t>
      </w:r>
      <w:r w:rsidR="00E826C9">
        <w:rPr>
          <w:rStyle w:val="normaltextrun"/>
          <w:rFonts w:asciiTheme="minorHAnsi" w:hAnsiTheme="minorHAnsi" w:cstheme="minorHAnsi"/>
        </w:rPr>
        <w:t>view</w:t>
      </w:r>
      <w:r>
        <w:rPr>
          <w:rStyle w:val="normaltextrun"/>
          <w:rFonts w:asciiTheme="minorHAnsi" w:hAnsiTheme="minorHAnsi" w:cstheme="minorHAnsi"/>
        </w:rPr>
        <w:t xml:space="preserve"> “Needs Attention”</w:t>
      </w:r>
      <w:r w:rsidR="00E826C9">
        <w:rPr>
          <w:rStyle w:val="normaltextrun"/>
          <w:rFonts w:asciiTheme="minorHAnsi" w:hAnsiTheme="minorHAnsi" w:cstheme="minorHAnsi"/>
        </w:rPr>
        <w:t xml:space="preserve"> and click “Open” </w:t>
      </w:r>
    </w:p>
    <w:p w14:paraId="6B424C17" w14:textId="62D38287" w:rsidR="00E826C9" w:rsidRDefault="00054872" w:rsidP="001D5B3C">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Add the Application Package to your cart</w:t>
      </w:r>
    </w:p>
    <w:p w14:paraId="289F3AF2" w14:textId="693AC18A" w:rsidR="00847AD8" w:rsidRDefault="00BB26BB" w:rsidP="00847AD8">
      <w:pPr>
        <w:pStyle w:val="paragraph"/>
        <w:numPr>
          <w:ilvl w:val="2"/>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If you received a scholarship, your cart will indicate “$0.00”</w:t>
      </w:r>
    </w:p>
    <w:p w14:paraId="6F75F136" w14:textId="59E82E49" w:rsidR="00847AD8" w:rsidRPr="00847AD8" w:rsidRDefault="00847AD8" w:rsidP="00847AD8">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Click “Checkout</w:t>
      </w:r>
      <w:r w:rsidR="00213A56">
        <w:rPr>
          <w:rStyle w:val="normaltextrun"/>
          <w:rFonts w:asciiTheme="minorHAnsi" w:hAnsiTheme="minorHAnsi" w:cstheme="minorHAnsi"/>
        </w:rPr>
        <w:t>” and “Finalize”</w:t>
      </w:r>
    </w:p>
    <w:p w14:paraId="3B6C466C" w14:textId="677C32D4" w:rsidR="00215F61" w:rsidRDefault="00215F61" w:rsidP="00215F61">
      <w:pPr>
        <w:pStyle w:val="paragraph"/>
        <w:numPr>
          <w:ilvl w:val="0"/>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Complete the final phase of the application</w:t>
      </w:r>
    </w:p>
    <w:p w14:paraId="311DF748" w14:textId="51A0292D" w:rsidR="00F33055" w:rsidRPr="00F33055" w:rsidRDefault="00F33055" w:rsidP="00F33055">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Under “My Applications” view “Needs Attention” and click “Open” </w:t>
      </w:r>
    </w:p>
    <w:p w14:paraId="73B2D451" w14:textId="3005517E" w:rsidR="00872988" w:rsidRDefault="00872988" w:rsidP="349E770D">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Review the Application Toolkit</w:t>
      </w:r>
    </w:p>
    <w:p w14:paraId="5C8A7D07" w14:textId="7FFDDA7B" w:rsidR="001D0A60" w:rsidRPr="005042B0" w:rsidRDefault="00A12220" w:rsidP="349E770D">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Download, fill out, and upload the Module Delivery Template Excel </w:t>
      </w:r>
      <w:r w:rsidR="00230B6F">
        <w:rPr>
          <w:rStyle w:val="normaltextrun"/>
          <w:rFonts w:asciiTheme="minorHAnsi" w:hAnsiTheme="minorHAnsi" w:cstheme="minorHAnsi"/>
        </w:rPr>
        <w:t>s</w:t>
      </w:r>
      <w:r>
        <w:rPr>
          <w:rStyle w:val="normaltextrun"/>
          <w:rFonts w:asciiTheme="minorHAnsi" w:hAnsiTheme="minorHAnsi" w:cstheme="minorHAnsi"/>
        </w:rPr>
        <w:t>preadsheet</w:t>
      </w:r>
      <w:r w:rsidR="006830FC">
        <w:rPr>
          <w:rStyle w:val="normaltextrun"/>
          <w:rFonts w:asciiTheme="minorHAnsi" w:hAnsiTheme="minorHAnsi" w:cstheme="minorHAnsi"/>
        </w:rPr>
        <w:t>.</w:t>
      </w:r>
    </w:p>
    <w:p w14:paraId="5E86CD74" w14:textId="5CC01207" w:rsidR="001D0A60" w:rsidRPr="005042B0" w:rsidRDefault="00153D37" w:rsidP="349E770D">
      <w:pPr>
        <w:pStyle w:val="paragraph"/>
        <w:numPr>
          <w:ilvl w:val="1"/>
          <w:numId w:val="6"/>
        </w:numPr>
        <w:spacing w:before="0" w:beforeAutospacing="0" w:after="0" w:afterAutospacing="0"/>
        <w:rPr>
          <w:rStyle w:val="normaltextrun"/>
          <w:rFonts w:asciiTheme="minorHAnsi" w:hAnsiTheme="minorHAnsi" w:cstheme="minorHAnsi"/>
        </w:rPr>
      </w:pPr>
      <w:r>
        <w:rPr>
          <w:rStyle w:val="normaltextrun"/>
          <w:rFonts w:asciiTheme="minorHAnsi" w:hAnsiTheme="minorHAnsi" w:cstheme="minorHAnsi"/>
        </w:rPr>
        <w:t>Click “Save and Finalize”</w:t>
      </w:r>
    </w:p>
    <w:p w14:paraId="50623BD1" w14:textId="6DC7F94D" w:rsidR="001D0A60" w:rsidRPr="005042B0" w:rsidRDefault="001D0A60" w:rsidP="349E770D">
      <w:pPr>
        <w:pStyle w:val="paragraph"/>
        <w:numPr>
          <w:ilvl w:val="0"/>
          <w:numId w:val="6"/>
        </w:numPr>
        <w:spacing w:before="0" w:beforeAutospacing="0" w:after="0" w:afterAutospacing="0"/>
        <w:rPr>
          <w:rStyle w:val="normaltextrun"/>
          <w:rFonts w:asciiTheme="minorHAnsi" w:eastAsiaTheme="minorEastAsia" w:hAnsiTheme="minorHAnsi" w:cstheme="minorHAnsi"/>
        </w:rPr>
      </w:pPr>
      <w:r w:rsidRPr="005042B0">
        <w:rPr>
          <w:rStyle w:val="normaltextrun"/>
          <w:rFonts w:asciiTheme="minorHAnsi" w:hAnsiTheme="minorHAnsi" w:cstheme="minorHAnsi"/>
        </w:rPr>
        <w:lastRenderedPageBreak/>
        <w:t xml:space="preserve">Meet with ACLM Curriculum Certification Committee to receive feedback and </w:t>
      </w:r>
      <w:r w:rsidR="349E770D" w:rsidRPr="005042B0">
        <w:rPr>
          <w:rStyle w:val="normaltextrun"/>
          <w:rFonts w:asciiTheme="minorHAnsi" w:hAnsiTheme="minorHAnsi" w:cstheme="minorHAnsi"/>
        </w:rPr>
        <w:t>additional supportive resources</w:t>
      </w:r>
    </w:p>
    <w:p w14:paraId="33CC536F" w14:textId="4FFE50CF" w:rsidR="349E770D" w:rsidRPr="005042B0" w:rsidRDefault="349E770D" w:rsidP="4F4464A8">
      <w:pPr>
        <w:pStyle w:val="paragraph"/>
        <w:numPr>
          <w:ilvl w:val="0"/>
          <w:numId w:val="6"/>
        </w:numPr>
        <w:spacing w:before="0" w:beforeAutospacing="0" w:after="0" w:afterAutospacing="0"/>
        <w:rPr>
          <w:rStyle w:val="normaltextrun"/>
          <w:rFonts w:asciiTheme="minorHAnsi" w:hAnsiTheme="minorHAnsi" w:cstheme="minorHAnsi"/>
        </w:rPr>
      </w:pPr>
      <w:r w:rsidRPr="005042B0">
        <w:rPr>
          <w:rStyle w:val="normaltextrun"/>
          <w:rFonts w:asciiTheme="minorHAnsi" w:hAnsiTheme="minorHAnsi" w:cstheme="minorHAnsi"/>
        </w:rPr>
        <w:t>Receive official tier designation from the AC</w:t>
      </w:r>
      <w:r w:rsidR="00981A54">
        <w:rPr>
          <w:rStyle w:val="normaltextrun"/>
          <w:rFonts w:asciiTheme="minorHAnsi" w:hAnsiTheme="minorHAnsi" w:cstheme="minorHAnsi"/>
        </w:rPr>
        <w:t>L</w:t>
      </w:r>
      <w:r w:rsidRPr="005042B0">
        <w:rPr>
          <w:rStyle w:val="normaltextrun"/>
          <w:rFonts w:asciiTheme="minorHAnsi" w:hAnsiTheme="minorHAnsi" w:cstheme="minorHAnsi"/>
        </w:rPr>
        <w:t>M Curriculum Certification Committee</w:t>
      </w:r>
    </w:p>
    <w:p w14:paraId="23A83BE9" w14:textId="17958F17" w:rsidR="002B1B92" w:rsidRDefault="002B1B92" w:rsidP="002B1B92">
      <w:pPr>
        <w:rPr>
          <w:rFonts w:cstheme="minorHAnsi"/>
        </w:rPr>
      </w:pPr>
    </w:p>
    <w:p w14:paraId="76296DCE" w14:textId="7E9FB561" w:rsidR="00102402" w:rsidRPr="005042B0" w:rsidRDefault="00102402" w:rsidP="3BA21F32">
      <w:pPr>
        <w:pStyle w:val="Heading2"/>
        <w:rPr>
          <w:rStyle w:val="normaltextrun"/>
          <w:rFonts w:asciiTheme="minorHAnsi" w:hAnsiTheme="minorHAnsi" w:cstheme="minorBidi"/>
          <w:b/>
          <w:bCs/>
          <w:color w:val="auto"/>
          <w:u w:val="single"/>
        </w:rPr>
      </w:pPr>
      <w:bookmarkStart w:id="11" w:name="_Toc148436022"/>
      <w:r w:rsidRPr="4A034A3E">
        <w:rPr>
          <w:rStyle w:val="normaltextrun"/>
          <w:rFonts w:asciiTheme="minorHAnsi" w:hAnsiTheme="minorHAnsi" w:cstheme="minorBidi"/>
          <w:b/>
          <w:bCs/>
          <w:color w:val="auto"/>
          <w:u w:val="single"/>
        </w:rPr>
        <w:t xml:space="preserve">How do my students receive documentation of completion of our certified curriculum? </w:t>
      </w:r>
      <w:r w:rsidR="00981A54" w:rsidRPr="00BF04E6">
        <w:rPr>
          <w:rStyle w:val="normaltextrun"/>
          <w:rFonts w:asciiTheme="minorHAnsi" w:hAnsiTheme="minorHAnsi" w:cstheme="minorBidi"/>
          <w:bCs/>
          <w:color w:val="auto"/>
        </w:rPr>
        <w:t>*</w:t>
      </w:r>
      <w:proofErr w:type="gramStart"/>
      <w:r w:rsidR="00981A54" w:rsidRPr="00BF04E6">
        <w:rPr>
          <w:rStyle w:val="normaltextrun"/>
          <w:rFonts w:asciiTheme="minorHAnsi" w:hAnsiTheme="minorHAnsi" w:cstheme="minorBidi"/>
          <w:bCs/>
          <w:color w:val="auto"/>
        </w:rPr>
        <w:t>platinum</w:t>
      </w:r>
      <w:proofErr w:type="gramEnd"/>
      <w:r w:rsidR="00981A54" w:rsidRPr="00BF04E6">
        <w:rPr>
          <w:rStyle w:val="normaltextrun"/>
          <w:rFonts w:asciiTheme="minorHAnsi" w:hAnsiTheme="minorHAnsi" w:cstheme="minorBidi"/>
          <w:bCs/>
          <w:color w:val="auto"/>
        </w:rPr>
        <w:t xml:space="preserve"> institutions or plus designation</w:t>
      </w:r>
      <w:bookmarkEnd w:id="11"/>
    </w:p>
    <w:p w14:paraId="2E6676FE" w14:textId="77777777" w:rsidR="00102402" w:rsidRPr="005042B0" w:rsidRDefault="00102402" w:rsidP="00102402">
      <w:pPr>
        <w:pStyle w:val="paragraph"/>
        <w:spacing w:before="0" w:beforeAutospacing="0" w:after="0" w:afterAutospacing="0"/>
        <w:rPr>
          <w:rStyle w:val="normaltextrun"/>
          <w:rFonts w:asciiTheme="minorHAnsi" w:hAnsiTheme="minorHAnsi" w:cstheme="minorHAnsi"/>
        </w:rPr>
      </w:pPr>
    </w:p>
    <w:p w14:paraId="2BEFAB31" w14:textId="5F370F6A" w:rsidR="00102402" w:rsidRPr="005042B0" w:rsidRDefault="00102402" w:rsidP="00102402">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Provide ACLM with graduate information</w:t>
      </w:r>
    </w:p>
    <w:p w14:paraId="26A23FCC" w14:textId="488D7906" w:rsidR="00BF04E6" w:rsidRPr="00BF04E6" w:rsidRDefault="00102402" w:rsidP="00BF04E6">
      <w:pPr>
        <w:pStyle w:val="paragraph"/>
        <w:numPr>
          <w:ilvl w:val="1"/>
          <w:numId w:val="9"/>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Medical school provide roster of students to ACLM</w:t>
      </w:r>
    </w:p>
    <w:p w14:paraId="0DA5B995" w14:textId="26847DBB" w:rsidR="00BF04E6" w:rsidRPr="00153D37" w:rsidRDefault="00102402" w:rsidP="00BF04E6">
      <w:pPr>
        <w:pStyle w:val="paragraph"/>
        <w:numPr>
          <w:ilvl w:val="1"/>
          <w:numId w:val="9"/>
        </w:numPr>
        <w:spacing w:before="0" w:beforeAutospacing="0" w:after="0" w:afterAutospacing="0"/>
        <w:rPr>
          <w:rStyle w:val="normaltextrun"/>
          <w:rFonts w:asciiTheme="minorHAnsi" w:hAnsiTheme="minorHAnsi" w:cstheme="minorHAnsi"/>
        </w:rPr>
      </w:pPr>
      <w:r w:rsidRPr="00153D37">
        <w:rPr>
          <w:rStyle w:val="normaltextrun"/>
          <w:rFonts w:asciiTheme="minorHAnsi" w:hAnsiTheme="minorHAnsi" w:cstheme="minorHAnsi"/>
        </w:rPr>
        <w:t xml:space="preserve">ACLM provides </w:t>
      </w:r>
      <w:r w:rsidR="00BF04E6" w:rsidRPr="00153D37">
        <w:rPr>
          <w:rStyle w:val="normaltextrun"/>
          <w:rFonts w:asciiTheme="minorHAnsi" w:hAnsiTheme="minorHAnsi" w:cstheme="minorHAnsi"/>
        </w:rPr>
        <w:t xml:space="preserve">qualified </w:t>
      </w:r>
      <w:r w:rsidRPr="00153D37">
        <w:rPr>
          <w:rStyle w:val="normaltextrun"/>
          <w:rFonts w:asciiTheme="minorHAnsi" w:hAnsiTheme="minorHAnsi" w:cstheme="minorHAnsi"/>
        </w:rPr>
        <w:t xml:space="preserve">students with </w:t>
      </w:r>
      <w:r w:rsidR="00BF04E6" w:rsidRPr="00153D37">
        <w:rPr>
          <w:rStyle w:val="normaltextrun"/>
          <w:rFonts w:asciiTheme="minorHAnsi" w:hAnsiTheme="minorHAnsi" w:cstheme="minorHAnsi"/>
        </w:rPr>
        <w:t>the opportunity to complete the practicum component of the Educational Pathway through a residency program adopting the Lifestyle Medicine Residency Curriculum.</w:t>
      </w:r>
    </w:p>
    <w:p w14:paraId="14FA2F23" w14:textId="3895FC7A" w:rsidR="00F216A8" w:rsidRDefault="00BF04E6" w:rsidP="00F216A8">
      <w:pPr>
        <w:pStyle w:val="paragraph"/>
        <w:numPr>
          <w:ilvl w:val="1"/>
          <w:numId w:val="9"/>
        </w:numPr>
        <w:spacing w:before="0" w:beforeAutospacing="0" w:after="0" w:afterAutospacing="0"/>
        <w:rPr>
          <w:rStyle w:val="normaltextrun"/>
          <w:rFonts w:asciiTheme="minorHAnsi" w:hAnsiTheme="minorHAnsi" w:cstheme="minorHAnsi"/>
        </w:rPr>
      </w:pPr>
      <w:r w:rsidRPr="00153D37">
        <w:rPr>
          <w:rStyle w:val="normaltextrun"/>
          <w:rFonts w:asciiTheme="minorHAnsi" w:hAnsiTheme="minorHAnsi" w:cstheme="minorHAnsi"/>
        </w:rPr>
        <w:t>Upon completion of the Practicum Component of the Educational Pathway, residents receive a letter to submit to ABLM upon certification registration.</w:t>
      </w:r>
    </w:p>
    <w:p w14:paraId="76EBB886" w14:textId="77777777" w:rsidR="000D03F1" w:rsidRPr="000D03F1" w:rsidRDefault="000D03F1" w:rsidP="000D03F1">
      <w:pPr>
        <w:pStyle w:val="paragraph"/>
        <w:numPr>
          <w:ilvl w:val="1"/>
          <w:numId w:val="9"/>
        </w:numPr>
        <w:spacing w:after="0"/>
        <w:rPr>
          <w:rFonts w:asciiTheme="minorHAnsi" w:hAnsiTheme="minorHAnsi" w:cstheme="minorHAnsi"/>
        </w:rPr>
      </w:pPr>
      <w:r w:rsidRPr="000D03F1">
        <w:rPr>
          <w:rFonts w:asciiTheme="minorHAnsi" w:hAnsiTheme="minorHAnsi" w:cstheme="minorHAnsi"/>
        </w:rPr>
        <w:t>Students complete the Foundations of Lifestyle Medicine Board Review Course (30 hours) to ensure standardization and prepare for success on the ABLM certification exam.</w:t>
      </w:r>
    </w:p>
    <w:p w14:paraId="4C12D428" w14:textId="77777777" w:rsidR="000D03F1" w:rsidRPr="000D03F1" w:rsidRDefault="000D03F1" w:rsidP="000D03F1">
      <w:pPr>
        <w:pStyle w:val="paragraph"/>
        <w:numPr>
          <w:ilvl w:val="2"/>
          <w:numId w:val="9"/>
        </w:numPr>
        <w:spacing w:after="0"/>
        <w:rPr>
          <w:rFonts w:asciiTheme="minorHAnsi" w:hAnsiTheme="minorHAnsi" w:cstheme="minorHAnsi"/>
        </w:rPr>
      </w:pPr>
      <w:r w:rsidRPr="000D03F1">
        <w:rPr>
          <w:rFonts w:asciiTheme="minorHAnsi" w:hAnsiTheme="minorHAnsi" w:cstheme="minorHAnsi"/>
        </w:rPr>
        <w:t>Students receive a 50% discount</w:t>
      </w:r>
    </w:p>
    <w:p w14:paraId="0961D688" w14:textId="05AA580D" w:rsidR="000D03F1" w:rsidRPr="000D03F1" w:rsidRDefault="000D03F1" w:rsidP="000D03F1">
      <w:pPr>
        <w:pStyle w:val="paragraph"/>
        <w:numPr>
          <w:ilvl w:val="2"/>
          <w:numId w:val="9"/>
        </w:numPr>
        <w:spacing w:after="0"/>
        <w:rPr>
          <w:rFonts w:asciiTheme="minorHAnsi" w:hAnsiTheme="minorHAnsi" w:cstheme="minorHAnsi"/>
        </w:rPr>
      </w:pPr>
      <w:r w:rsidRPr="000D03F1">
        <w:rPr>
          <w:rFonts w:asciiTheme="minorHAnsi" w:hAnsiTheme="minorHAnsi" w:cstheme="minorHAnsi"/>
        </w:rPr>
        <w:t>Must complete within 3 year</w:t>
      </w:r>
      <w:r w:rsidR="006C1F96">
        <w:rPr>
          <w:rFonts w:asciiTheme="minorHAnsi" w:hAnsiTheme="minorHAnsi" w:cstheme="minorHAnsi"/>
        </w:rPr>
        <w:t>s</w:t>
      </w:r>
      <w:r w:rsidRPr="000D03F1">
        <w:rPr>
          <w:rFonts w:asciiTheme="minorHAnsi" w:hAnsiTheme="minorHAnsi" w:cstheme="minorHAnsi"/>
        </w:rPr>
        <w:t xml:space="preserve"> of certification exam</w:t>
      </w:r>
    </w:p>
    <w:p w14:paraId="0DB7C02C" w14:textId="77777777" w:rsidR="000D03F1" w:rsidRPr="00153D37" w:rsidRDefault="000D03F1" w:rsidP="000D03F1">
      <w:pPr>
        <w:pStyle w:val="paragraph"/>
        <w:spacing w:before="0" w:beforeAutospacing="0" w:after="0" w:afterAutospacing="0"/>
        <w:rPr>
          <w:rFonts w:asciiTheme="minorHAnsi" w:hAnsiTheme="minorHAnsi" w:cstheme="minorHAnsi"/>
        </w:rPr>
      </w:pPr>
    </w:p>
    <w:p w14:paraId="619D4ACB" w14:textId="77777777" w:rsidR="00421FE1" w:rsidRDefault="00421FE1" w:rsidP="3BA21F32">
      <w:pPr>
        <w:pStyle w:val="Heading1"/>
        <w:rPr>
          <w:rFonts w:asciiTheme="minorHAnsi" w:hAnsiTheme="minorHAnsi" w:cstheme="minorBidi"/>
          <w:b/>
          <w:bCs/>
          <w:color w:val="auto"/>
        </w:rPr>
      </w:pPr>
      <w:bookmarkStart w:id="12" w:name="_Appendix_A"/>
      <w:bookmarkEnd w:id="12"/>
    </w:p>
    <w:p w14:paraId="6142EB44" w14:textId="77777777" w:rsidR="00421FE1" w:rsidRDefault="00421FE1" w:rsidP="3BA21F32">
      <w:pPr>
        <w:pStyle w:val="Heading1"/>
        <w:rPr>
          <w:rFonts w:asciiTheme="minorHAnsi" w:hAnsiTheme="minorHAnsi" w:cstheme="minorBidi"/>
          <w:b/>
          <w:bCs/>
          <w:color w:val="auto"/>
        </w:rPr>
      </w:pPr>
    </w:p>
    <w:p w14:paraId="78A1042E" w14:textId="77777777" w:rsidR="00421FE1" w:rsidRDefault="00421FE1" w:rsidP="3BA21F32">
      <w:pPr>
        <w:pStyle w:val="Heading1"/>
        <w:rPr>
          <w:rFonts w:asciiTheme="minorHAnsi" w:hAnsiTheme="minorHAnsi" w:cstheme="minorBidi"/>
          <w:b/>
          <w:bCs/>
          <w:color w:val="auto"/>
        </w:rPr>
      </w:pPr>
    </w:p>
    <w:p w14:paraId="78B5CE56" w14:textId="77777777" w:rsidR="00421FE1" w:rsidRDefault="00421FE1" w:rsidP="3BA21F32">
      <w:pPr>
        <w:pStyle w:val="Heading1"/>
        <w:rPr>
          <w:rFonts w:asciiTheme="minorHAnsi" w:hAnsiTheme="minorHAnsi" w:cstheme="minorBidi"/>
          <w:b/>
          <w:bCs/>
          <w:color w:val="auto"/>
        </w:rPr>
      </w:pPr>
    </w:p>
    <w:p w14:paraId="7C3A45AC" w14:textId="77777777" w:rsidR="00421FE1" w:rsidRDefault="00421FE1" w:rsidP="3BA21F32">
      <w:pPr>
        <w:pStyle w:val="Heading1"/>
        <w:rPr>
          <w:rFonts w:asciiTheme="minorHAnsi" w:hAnsiTheme="minorHAnsi" w:cstheme="minorBidi"/>
          <w:b/>
          <w:bCs/>
          <w:color w:val="auto"/>
        </w:rPr>
      </w:pPr>
    </w:p>
    <w:p w14:paraId="4471BFC0" w14:textId="77777777" w:rsidR="00421FE1" w:rsidRDefault="00421FE1" w:rsidP="3BA21F32">
      <w:pPr>
        <w:pStyle w:val="Heading1"/>
        <w:rPr>
          <w:rFonts w:asciiTheme="minorHAnsi" w:hAnsiTheme="minorHAnsi" w:cstheme="minorBidi"/>
          <w:b/>
          <w:bCs/>
          <w:color w:val="auto"/>
        </w:rPr>
      </w:pPr>
    </w:p>
    <w:p w14:paraId="61A3B034" w14:textId="77777777" w:rsidR="00421FE1" w:rsidRDefault="00421FE1" w:rsidP="3BA21F32">
      <w:pPr>
        <w:pStyle w:val="Heading1"/>
        <w:rPr>
          <w:rFonts w:asciiTheme="minorHAnsi" w:hAnsiTheme="minorHAnsi" w:cstheme="minorBidi"/>
          <w:b/>
          <w:bCs/>
          <w:color w:val="auto"/>
        </w:rPr>
      </w:pPr>
    </w:p>
    <w:p w14:paraId="72CCA997" w14:textId="77777777" w:rsidR="00421FE1" w:rsidRDefault="00421FE1" w:rsidP="00421FE1"/>
    <w:p w14:paraId="2416C36D" w14:textId="77777777" w:rsidR="00513E42" w:rsidRDefault="00513E42" w:rsidP="00421FE1"/>
    <w:p w14:paraId="0FCD0845" w14:textId="77777777" w:rsidR="00421FE1" w:rsidRPr="00421FE1" w:rsidRDefault="00421FE1" w:rsidP="00421FE1"/>
    <w:p w14:paraId="5BAF2628" w14:textId="419E7548" w:rsidR="00C862CF" w:rsidRPr="005042B0" w:rsidRDefault="001D0A60" w:rsidP="3BA21F32">
      <w:pPr>
        <w:pStyle w:val="Heading1"/>
        <w:rPr>
          <w:rFonts w:asciiTheme="minorHAnsi" w:hAnsiTheme="minorHAnsi" w:cstheme="minorBidi"/>
          <w:b/>
          <w:bCs/>
          <w:color w:val="auto"/>
        </w:rPr>
      </w:pPr>
      <w:bookmarkStart w:id="13" w:name="_Toc148436023"/>
      <w:r w:rsidRPr="4A034A3E">
        <w:rPr>
          <w:rFonts w:asciiTheme="minorHAnsi" w:hAnsiTheme="minorHAnsi" w:cstheme="minorBidi"/>
          <w:b/>
          <w:bCs/>
          <w:color w:val="auto"/>
        </w:rPr>
        <w:lastRenderedPageBreak/>
        <w:t>Appendix A</w:t>
      </w:r>
      <w:bookmarkEnd w:id="13"/>
    </w:p>
    <w:p w14:paraId="383E6415" w14:textId="77777777" w:rsidR="00546EA7" w:rsidRPr="005042B0" w:rsidRDefault="00546EA7" w:rsidP="00546EA7">
      <w:pPr>
        <w:rPr>
          <w:rFonts w:cstheme="minorHAnsi"/>
        </w:rPr>
      </w:pPr>
    </w:p>
    <w:p w14:paraId="1FB98439" w14:textId="3DAD3AD4" w:rsidR="002B1B92" w:rsidRPr="005042B0" w:rsidRDefault="00513E42" w:rsidP="3BA21F32">
      <w:pPr>
        <w:pStyle w:val="Heading2"/>
        <w:rPr>
          <w:rFonts w:asciiTheme="minorHAnsi" w:hAnsiTheme="minorHAnsi" w:cstheme="minorBidi"/>
        </w:rPr>
      </w:pPr>
      <w:hyperlink r:id="rId17">
        <w:bookmarkStart w:id="14" w:name="_Toc148436024"/>
        <w:r w:rsidR="002B1B92" w:rsidRPr="4A034A3E">
          <w:rPr>
            <w:rStyle w:val="Hyperlink"/>
            <w:rFonts w:asciiTheme="minorHAnsi" w:hAnsiTheme="minorHAnsi" w:cstheme="minorBidi"/>
          </w:rPr>
          <w:t>PDF ACCESS: Undergraduate Medical Education: Lifestyle Medicine Curriculum Implementation Standards (sagepub.com)</w:t>
        </w:r>
        <w:bookmarkEnd w:id="14"/>
      </w:hyperlink>
    </w:p>
    <w:p w14:paraId="39B6B859" w14:textId="77777777" w:rsidR="00546EA7" w:rsidRPr="005042B0" w:rsidRDefault="00546EA7" w:rsidP="00546EA7">
      <w:pPr>
        <w:pStyle w:val="paragraph"/>
        <w:spacing w:before="0" w:beforeAutospacing="0" w:after="0" w:afterAutospacing="0"/>
        <w:textAlignment w:val="baseline"/>
        <w:rPr>
          <w:rFonts w:asciiTheme="minorHAnsi" w:hAnsiTheme="minorHAnsi" w:cstheme="minorHAnsi"/>
        </w:rPr>
      </w:pPr>
    </w:p>
    <w:p w14:paraId="13677E00" w14:textId="6CC01383" w:rsidR="001D0A60" w:rsidRPr="005042B0" w:rsidRDefault="001D0A60" w:rsidP="3BA21F32">
      <w:pPr>
        <w:pStyle w:val="Heading2"/>
        <w:pBdr>
          <w:top w:val="single" w:sz="4" w:space="1" w:color="auto"/>
        </w:pBdr>
        <w:rPr>
          <w:rFonts w:asciiTheme="minorHAnsi" w:hAnsiTheme="minorHAnsi" w:cstheme="minorBidi"/>
        </w:rPr>
      </w:pPr>
      <w:bookmarkStart w:id="15" w:name="_Toc148436025"/>
      <w:r w:rsidRPr="4A034A3E">
        <w:rPr>
          <w:rFonts w:asciiTheme="minorHAnsi" w:hAnsiTheme="minorHAnsi" w:cstheme="minorBidi"/>
        </w:rPr>
        <w:t>UME Lifestyle Medicine Competencies</w:t>
      </w:r>
      <w:bookmarkEnd w:id="15"/>
    </w:p>
    <w:p w14:paraId="0E43E371" w14:textId="77777777" w:rsidR="001D0A60" w:rsidRPr="005042B0" w:rsidRDefault="001D0A60" w:rsidP="008D7AFA">
      <w:pPr>
        <w:rPr>
          <w:rFonts w:cstheme="minorHAnsi"/>
          <w:sz w:val="24"/>
          <w:szCs w:val="24"/>
        </w:rPr>
      </w:pPr>
      <w:r w:rsidRPr="005042B0">
        <w:rPr>
          <w:rFonts w:cstheme="minorHAnsi"/>
          <w:sz w:val="24"/>
          <w:szCs w:val="24"/>
        </w:rPr>
        <w:t>PC: Patient care and procedural skills</w:t>
      </w:r>
    </w:p>
    <w:p w14:paraId="0254B368" w14:textId="0FE7D0CD" w:rsidR="001D0A60" w:rsidRPr="005042B0" w:rsidRDefault="001D0A60" w:rsidP="008D7AFA">
      <w:pPr>
        <w:rPr>
          <w:rFonts w:cstheme="minorHAnsi"/>
          <w:sz w:val="24"/>
          <w:szCs w:val="24"/>
        </w:rPr>
      </w:pPr>
      <w:r w:rsidRPr="005042B0">
        <w:rPr>
          <w:rFonts w:cstheme="minorHAnsi"/>
          <w:sz w:val="24"/>
          <w:szCs w:val="24"/>
        </w:rPr>
        <w:t>M</w:t>
      </w:r>
      <w:r w:rsidR="00A67018">
        <w:rPr>
          <w:rFonts w:cstheme="minorHAnsi"/>
          <w:sz w:val="24"/>
          <w:szCs w:val="24"/>
        </w:rPr>
        <w:t>K</w:t>
      </w:r>
      <w:r w:rsidRPr="005042B0">
        <w:rPr>
          <w:rFonts w:cstheme="minorHAnsi"/>
          <w:sz w:val="24"/>
          <w:szCs w:val="24"/>
        </w:rPr>
        <w:t>: medical knowledge</w:t>
      </w:r>
    </w:p>
    <w:p w14:paraId="1CC677FE" w14:textId="77777777" w:rsidR="001D0A60" w:rsidRPr="005042B0" w:rsidRDefault="001D0A60" w:rsidP="008D7AFA">
      <w:pPr>
        <w:rPr>
          <w:rFonts w:cstheme="minorHAnsi"/>
          <w:sz w:val="24"/>
          <w:szCs w:val="24"/>
        </w:rPr>
      </w:pPr>
      <w:r w:rsidRPr="005042B0">
        <w:rPr>
          <w:rFonts w:cstheme="minorHAnsi"/>
          <w:sz w:val="24"/>
          <w:szCs w:val="24"/>
        </w:rPr>
        <w:t>PBL: practice based-learning and improvement</w:t>
      </w:r>
    </w:p>
    <w:p w14:paraId="1F1DBF81" w14:textId="543541EF" w:rsidR="001D0A60" w:rsidRPr="005042B0" w:rsidRDefault="001D0A60" w:rsidP="008D7AFA">
      <w:pPr>
        <w:rPr>
          <w:rFonts w:cstheme="minorHAnsi"/>
          <w:sz w:val="24"/>
          <w:szCs w:val="24"/>
        </w:rPr>
      </w:pPr>
      <w:r w:rsidRPr="005042B0">
        <w:rPr>
          <w:rFonts w:cstheme="minorHAnsi"/>
          <w:sz w:val="24"/>
          <w:szCs w:val="24"/>
        </w:rPr>
        <w:t>IC: interpersonal and communication skills</w:t>
      </w:r>
    </w:p>
    <w:p w14:paraId="6A3E43D7" w14:textId="77777777" w:rsidR="001D0A60" w:rsidRPr="005042B0" w:rsidRDefault="001D0A60" w:rsidP="008D7AFA">
      <w:pPr>
        <w:rPr>
          <w:rFonts w:cstheme="minorHAnsi"/>
          <w:sz w:val="24"/>
          <w:szCs w:val="24"/>
        </w:rPr>
      </w:pPr>
      <w:r w:rsidRPr="005042B0">
        <w:rPr>
          <w:rFonts w:cstheme="minorHAnsi"/>
          <w:sz w:val="24"/>
          <w:szCs w:val="24"/>
        </w:rPr>
        <w:t>P: professionalism</w:t>
      </w:r>
    </w:p>
    <w:p w14:paraId="5D54BAC1" w14:textId="1B1809C0" w:rsidR="001D0A60" w:rsidRPr="005042B0" w:rsidRDefault="001D0A60" w:rsidP="008D7AFA">
      <w:pPr>
        <w:rPr>
          <w:rFonts w:cstheme="minorHAnsi"/>
          <w:b/>
          <w:bCs/>
          <w:sz w:val="24"/>
          <w:szCs w:val="24"/>
        </w:rPr>
      </w:pPr>
      <w:r w:rsidRPr="005042B0">
        <w:rPr>
          <w:rFonts w:cstheme="minorHAnsi"/>
          <w:sz w:val="24"/>
          <w:szCs w:val="24"/>
        </w:rPr>
        <w:t>SBP: Systems-based practice</w:t>
      </w:r>
    </w:p>
    <w:tbl>
      <w:tblPr>
        <w:tblW w:w="9360" w:type="dxa"/>
        <w:tblLook w:val="04A0" w:firstRow="1" w:lastRow="0" w:firstColumn="1" w:lastColumn="0" w:noHBand="0" w:noVBand="1"/>
      </w:tblPr>
      <w:tblGrid>
        <w:gridCol w:w="9360"/>
      </w:tblGrid>
      <w:tr w:rsidR="001D0A60" w:rsidRPr="005042B0" w14:paraId="7765250C" w14:textId="77777777" w:rsidTr="00C91374">
        <w:trPr>
          <w:trHeight w:val="290"/>
        </w:trPr>
        <w:tc>
          <w:tcPr>
            <w:tcW w:w="9360" w:type="dxa"/>
            <w:tcBorders>
              <w:top w:val="nil"/>
              <w:left w:val="nil"/>
              <w:bottom w:val="nil"/>
              <w:right w:val="nil"/>
            </w:tcBorders>
            <w:shd w:val="clear" w:color="auto" w:fill="auto"/>
            <w:noWrap/>
            <w:vAlign w:val="bottom"/>
            <w:hideMark/>
          </w:tcPr>
          <w:p w14:paraId="1DEF10D3"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PC1: Conduct a comprehensive, lifestyle focused history and physical examination, including appropriate screenings, to assess the six pillars of Lifestyle Medicine. (EPA 1)</w:t>
            </w:r>
          </w:p>
        </w:tc>
      </w:tr>
      <w:tr w:rsidR="001D0A60" w:rsidRPr="005042B0" w14:paraId="26C7D799" w14:textId="77777777" w:rsidTr="00C91374">
        <w:trPr>
          <w:trHeight w:val="290"/>
        </w:trPr>
        <w:tc>
          <w:tcPr>
            <w:tcW w:w="9360" w:type="dxa"/>
            <w:tcBorders>
              <w:top w:val="nil"/>
              <w:left w:val="nil"/>
              <w:bottom w:val="nil"/>
              <w:right w:val="nil"/>
            </w:tcBorders>
            <w:shd w:val="clear" w:color="auto" w:fill="auto"/>
            <w:noWrap/>
            <w:vAlign w:val="bottom"/>
            <w:hideMark/>
          </w:tcPr>
          <w:p w14:paraId="7E4B389D"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PC2: Apply evidence-based Lifestyle Medicine guidelines for the development of a comprehensive Lifestyle Medicine assessment and plan for chronic disease prevention, treatment and reversal, including Lifestyle Medicine prescriptions. (EPA 7)</w:t>
            </w:r>
          </w:p>
        </w:tc>
      </w:tr>
      <w:tr w:rsidR="001D0A60" w:rsidRPr="005042B0" w14:paraId="280A8BCB" w14:textId="77777777" w:rsidTr="00C91374">
        <w:trPr>
          <w:trHeight w:val="290"/>
        </w:trPr>
        <w:tc>
          <w:tcPr>
            <w:tcW w:w="9360" w:type="dxa"/>
            <w:tcBorders>
              <w:top w:val="nil"/>
              <w:left w:val="nil"/>
              <w:bottom w:val="nil"/>
              <w:right w:val="nil"/>
            </w:tcBorders>
            <w:shd w:val="clear" w:color="auto" w:fill="auto"/>
            <w:noWrap/>
            <w:vAlign w:val="bottom"/>
            <w:hideMark/>
          </w:tcPr>
          <w:p w14:paraId="5BA6C619"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PC3: Effectively apply clinical reasoning skills when ordering and interpreting appropriate tests to screen, diagnose, and guide the prevention, treatment and reversal of common lifestyle-related chronic diseases. (EPA 3, 7)</w:t>
            </w:r>
          </w:p>
        </w:tc>
      </w:tr>
      <w:tr w:rsidR="001D0A60" w:rsidRPr="005042B0" w14:paraId="51A99B10" w14:textId="77777777" w:rsidTr="00C91374">
        <w:trPr>
          <w:trHeight w:val="290"/>
        </w:trPr>
        <w:tc>
          <w:tcPr>
            <w:tcW w:w="9360" w:type="dxa"/>
            <w:tcBorders>
              <w:top w:val="nil"/>
              <w:left w:val="nil"/>
              <w:bottom w:val="nil"/>
              <w:right w:val="nil"/>
            </w:tcBorders>
            <w:shd w:val="clear" w:color="auto" w:fill="auto"/>
            <w:noWrap/>
            <w:vAlign w:val="bottom"/>
            <w:hideMark/>
          </w:tcPr>
          <w:p w14:paraId="37A1B500"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PC4: Utilize evidence-based models of health behavior change to assess patients' readiness and ability to make lifestyle changes. (EPA 7)</w:t>
            </w:r>
          </w:p>
        </w:tc>
      </w:tr>
      <w:tr w:rsidR="001D0A60" w:rsidRPr="005042B0" w14:paraId="2F8C185B" w14:textId="77777777" w:rsidTr="00C91374">
        <w:trPr>
          <w:trHeight w:val="290"/>
        </w:trPr>
        <w:tc>
          <w:tcPr>
            <w:tcW w:w="9360" w:type="dxa"/>
            <w:tcBorders>
              <w:top w:val="nil"/>
              <w:left w:val="nil"/>
              <w:bottom w:val="nil"/>
              <w:right w:val="nil"/>
            </w:tcBorders>
            <w:shd w:val="clear" w:color="auto" w:fill="auto"/>
            <w:noWrap/>
            <w:vAlign w:val="bottom"/>
            <w:hideMark/>
          </w:tcPr>
          <w:p w14:paraId="72AE9B63"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PC5: Utilize evidence-based behavior change counseling to support patients in lifestyle changes. (EPA 7)</w:t>
            </w:r>
          </w:p>
        </w:tc>
      </w:tr>
      <w:tr w:rsidR="001D0A60" w:rsidRPr="005042B0" w14:paraId="0B5ABF56" w14:textId="77777777" w:rsidTr="00C91374">
        <w:trPr>
          <w:trHeight w:val="290"/>
        </w:trPr>
        <w:tc>
          <w:tcPr>
            <w:tcW w:w="9360" w:type="dxa"/>
            <w:tcBorders>
              <w:top w:val="nil"/>
              <w:left w:val="nil"/>
              <w:bottom w:val="nil"/>
              <w:right w:val="nil"/>
            </w:tcBorders>
            <w:shd w:val="clear" w:color="auto" w:fill="auto"/>
            <w:noWrap/>
            <w:vAlign w:val="bottom"/>
            <w:hideMark/>
          </w:tcPr>
          <w:p w14:paraId="2C8F2A69"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PC6: Collaborate in a patient-centered approach with patients and their families to develop evidence-based, achievable, specific, written action plans such as lifestyle prescriptions. (EPA 9)</w:t>
            </w:r>
          </w:p>
        </w:tc>
      </w:tr>
      <w:tr w:rsidR="001D0A60" w:rsidRPr="005042B0" w14:paraId="2A2317B5" w14:textId="77777777" w:rsidTr="00C91374">
        <w:trPr>
          <w:trHeight w:val="290"/>
        </w:trPr>
        <w:tc>
          <w:tcPr>
            <w:tcW w:w="9360" w:type="dxa"/>
            <w:tcBorders>
              <w:top w:val="nil"/>
              <w:left w:val="nil"/>
              <w:bottom w:val="nil"/>
              <w:right w:val="nil"/>
            </w:tcBorders>
            <w:shd w:val="clear" w:color="auto" w:fill="auto"/>
            <w:noWrap/>
            <w:vAlign w:val="bottom"/>
            <w:hideMark/>
          </w:tcPr>
          <w:p w14:paraId="336AFAC5"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PC7: Apply pharmaceutical knowledge to adjust medication doses as patients adopt a healthier lifestyle. (EPA 4, 5)</w:t>
            </w:r>
          </w:p>
        </w:tc>
      </w:tr>
      <w:tr w:rsidR="001D0A60" w:rsidRPr="005042B0" w14:paraId="0B303F09" w14:textId="77777777" w:rsidTr="00C91374">
        <w:trPr>
          <w:trHeight w:val="290"/>
        </w:trPr>
        <w:tc>
          <w:tcPr>
            <w:tcW w:w="9360" w:type="dxa"/>
            <w:tcBorders>
              <w:top w:val="nil"/>
              <w:left w:val="nil"/>
              <w:bottom w:val="nil"/>
              <w:right w:val="nil"/>
            </w:tcBorders>
            <w:shd w:val="clear" w:color="auto" w:fill="auto"/>
            <w:noWrap/>
            <w:vAlign w:val="bottom"/>
            <w:hideMark/>
          </w:tcPr>
          <w:p w14:paraId="1F5140D0"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PC8: Compare effective dosing of Lifestyle Medicine strategies based on progression and severity of disease. (EPA 4)</w:t>
            </w:r>
          </w:p>
        </w:tc>
      </w:tr>
      <w:tr w:rsidR="001D0A60" w:rsidRPr="005042B0" w14:paraId="6F6FED09" w14:textId="77777777" w:rsidTr="00C91374">
        <w:trPr>
          <w:trHeight w:val="290"/>
        </w:trPr>
        <w:tc>
          <w:tcPr>
            <w:tcW w:w="9360" w:type="dxa"/>
            <w:tcBorders>
              <w:top w:val="nil"/>
              <w:left w:val="nil"/>
              <w:bottom w:val="nil"/>
              <w:right w:val="nil"/>
            </w:tcBorders>
            <w:shd w:val="clear" w:color="auto" w:fill="auto"/>
            <w:noWrap/>
            <w:vAlign w:val="bottom"/>
            <w:hideMark/>
          </w:tcPr>
          <w:p w14:paraId="54EEFD15"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M1: Discuss the pathophysiology of lifestyle-related chronic diseases. </w:t>
            </w:r>
          </w:p>
        </w:tc>
      </w:tr>
      <w:tr w:rsidR="001D0A60" w:rsidRPr="005042B0" w14:paraId="03A1E681" w14:textId="77777777" w:rsidTr="00C91374">
        <w:trPr>
          <w:trHeight w:val="290"/>
        </w:trPr>
        <w:tc>
          <w:tcPr>
            <w:tcW w:w="9360" w:type="dxa"/>
            <w:tcBorders>
              <w:top w:val="nil"/>
              <w:left w:val="nil"/>
              <w:bottom w:val="nil"/>
              <w:right w:val="nil"/>
            </w:tcBorders>
            <w:shd w:val="clear" w:color="auto" w:fill="auto"/>
            <w:noWrap/>
            <w:vAlign w:val="bottom"/>
            <w:hideMark/>
          </w:tcPr>
          <w:p w14:paraId="33E56D61"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M2: Evaluate and discuss the scientific evidence and physiological mechanisms by which lifestyle changes can treat and reverse lifestyle-related chronic disease. (EPA 7)</w:t>
            </w:r>
          </w:p>
        </w:tc>
      </w:tr>
      <w:tr w:rsidR="001D0A60" w:rsidRPr="005042B0" w14:paraId="2ED31C11" w14:textId="77777777" w:rsidTr="00C91374">
        <w:trPr>
          <w:trHeight w:val="290"/>
        </w:trPr>
        <w:tc>
          <w:tcPr>
            <w:tcW w:w="9360" w:type="dxa"/>
            <w:tcBorders>
              <w:top w:val="nil"/>
              <w:left w:val="nil"/>
              <w:bottom w:val="nil"/>
              <w:right w:val="nil"/>
            </w:tcBorders>
            <w:shd w:val="clear" w:color="auto" w:fill="auto"/>
            <w:noWrap/>
            <w:vAlign w:val="bottom"/>
            <w:hideMark/>
          </w:tcPr>
          <w:p w14:paraId="7514822E"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M3: Discuss how lifestyle related chronic disease treatment and reversal is dependent on disease severity and Lifestyle Medicine intervention dose. </w:t>
            </w:r>
          </w:p>
        </w:tc>
      </w:tr>
      <w:tr w:rsidR="001D0A60" w:rsidRPr="005042B0" w14:paraId="3B8FBCA0" w14:textId="77777777" w:rsidTr="00C91374">
        <w:trPr>
          <w:trHeight w:val="290"/>
        </w:trPr>
        <w:tc>
          <w:tcPr>
            <w:tcW w:w="9360" w:type="dxa"/>
            <w:tcBorders>
              <w:top w:val="nil"/>
              <w:left w:val="nil"/>
              <w:bottom w:val="nil"/>
              <w:right w:val="nil"/>
            </w:tcBorders>
            <w:shd w:val="clear" w:color="auto" w:fill="auto"/>
            <w:noWrap/>
            <w:vAlign w:val="bottom"/>
            <w:hideMark/>
          </w:tcPr>
          <w:p w14:paraId="73E88DAB"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M4: Discuss the six pillars of Lifestyle Medicine and the expected disease prevention, treatment and reversal outcomes when Lifestyle Medicine is utilized.  </w:t>
            </w:r>
          </w:p>
        </w:tc>
      </w:tr>
      <w:tr w:rsidR="001D0A60" w:rsidRPr="005042B0" w14:paraId="15CD09EC" w14:textId="77777777" w:rsidTr="00C91374">
        <w:trPr>
          <w:trHeight w:val="290"/>
        </w:trPr>
        <w:tc>
          <w:tcPr>
            <w:tcW w:w="9360" w:type="dxa"/>
            <w:tcBorders>
              <w:top w:val="nil"/>
              <w:left w:val="nil"/>
              <w:bottom w:val="nil"/>
              <w:right w:val="nil"/>
            </w:tcBorders>
            <w:shd w:val="clear" w:color="auto" w:fill="auto"/>
            <w:noWrap/>
            <w:vAlign w:val="bottom"/>
            <w:hideMark/>
          </w:tcPr>
          <w:p w14:paraId="1444285C"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lastRenderedPageBreak/>
              <w:t>M5: Demonstrate how the six pillars of Lifestyle Medicine fit into a comprehensive treatment framework including pharmaceuticals and surgery. (EPA 9, 10, 11)</w:t>
            </w:r>
          </w:p>
        </w:tc>
      </w:tr>
      <w:tr w:rsidR="001D0A60" w:rsidRPr="005042B0" w14:paraId="5272EA22" w14:textId="77777777" w:rsidTr="00C91374">
        <w:trPr>
          <w:trHeight w:val="290"/>
        </w:trPr>
        <w:tc>
          <w:tcPr>
            <w:tcW w:w="9360" w:type="dxa"/>
            <w:tcBorders>
              <w:top w:val="nil"/>
              <w:left w:val="nil"/>
              <w:bottom w:val="nil"/>
              <w:right w:val="nil"/>
            </w:tcBorders>
            <w:shd w:val="clear" w:color="auto" w:fill="auto"/>
            <w:noWrap/>
            <w:vAlign w:val="bottom"/>
            <w:hideMark/>
          </w:tcPr>
          <w:p w14:paraId="7602548F"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PBL1: Critically evaluate national guidelines for alignment with the six pillars of Lifestyle Medicine. (EPA 7)</w:t>
            </w:r>
          </w:p>
        </w:tc>
      </w:tr>
      <w:tr w:rsidR="001D0A60" w:rsidRPr="005042B0" w14:paraId="45863632" w14:textId="77777777" w:rsidTr="00C91374">
        <w:trPr>
          <w:trHeight w:val="290"/>
        </w:trPr>
        <w:tc>
          <w:tcPr>
            <w:tcW w:w="9360" w:type="dxa"/>
            <w:tcBorders>
              <w:top w:val="nil"/>
              <w:left w:val="nil"/>
              <w:bottom w:val="nil"/>
              <w:right w:val="nil"/>
            </w:tcBorders>
            <w:shd w:val="clear" w:color="auto" w:fill="auto"/>
            <w:noWrap/>
            <w:vAlign w:val="bottom"/>
            <w:hideMark/>
          </w:tcPr>
          <w:p w14:paraId="1D8D01AE"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PBL2: Utilize resources to locate, interpret and apply evidence from scientific studies regarding Lifestyle Medicine to prevent, treat and reverse lifestyle-related chronic disease. (EPA 7)</w:t>
            </w:r>
          </w:p>
        </w:tc>
      </w:tr>
      <w:tr w:rsidR="001D0A60" w:rsidRPr="005042B0" w14:paraId="6ABFAD0E" w14:textId="77777777" w:rsidTr="00C91374">
        <w:trPr>
          <w:trHeight w:val="290"/>
        </w:trPr>
        <w:tc>
          <w:tcPr>
            <w:tcW w:w="9360" w:type="dxa"/>
            <w:tcBorders>
              <w:top w:val="nil"/>
              <w:left w:val="nil"/>
              <w:bottom w:val="nil"/>
              <w:right w:val="nil"/>
            </w:tcBorders>
            <w:shd w:val="clear" w:color="auto" w:fill="auto"/>
            <w:noWrap/>
            <w:vAlign w:val="bottom"/>
            <w:hideMark/>
          </w:tcPr>
          <w:p w14:paraId="48D9E8AA"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PBL3: Work collaboratively within an interprofessional team dedicated to multifactorial lifestyle change. (EPA 9)</w:t>
            </w:r>
          </w:p>
        </w:tc>
      </w:tr>
      <w:tr w:rsidR="001D0A60" w:rsidRPr="005042B0" w14:paraId="0E630D88" w14:textId="77777777" w:rsidTr="00C91374">
        <w:trPr>
          <w:trHeight w:val="290"/>
        </w:trPr>
        <w:tc>
          <w:tcPr>
            <w:tcW w:w="9360" w:type="dxa"/>
            <w:tcBorders>
              <w:top w:val="nil"/>
              <w:left w:val="nil"/>
              <w:bottom w:val="nil"/>
              <w:right w:val="nil"/>
            </w:tcBorders>
            <w:shd w:val="clear" w:color="auto" w:fill="auto"/>
            <w:noWrap/>
            <w:vAlign w:val="bottom"/>
            <w:hideMark/>
          </w:tcPr>
          <w:p w14:paraId="565ED01F"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PBL4: Utilize information technology to optimize the delivery of lifestyle interventions and track changes over time. (EPA 5)</w:t>
            </w:r>
          </w:p>
        </w:tc>
      </w:tr>
      <w:tr w:rsidR="001D0A60" w:rsidRPr="005042B0" w14:paraId="7E60EA95" w14:textId="77777777" w:rsidTr="00C91374">
        <w:trPr>
          <w:trHeight w:val="290"/>
        </w:trPr>
        <w:tc>
          <w:tcPr>
            <w:tcW w:w="9360" w:type="dxa"/>
            <w:tcBorders>
              <w:top w:val="nil"/>
              <w:left w:val="nil"/>
              <w:bottom w:val="nil"/>
              <w:right w:val="nil"/>
            </w:tcBorders>
            <w:shd w:val="clear" w:color="auto" w:fill="auto"/>
            <w:noWrap/>
            <w:vAlign w:val="bottom"/>
            <w:hideMark/>
          </w:tcPr>
          <w:p w14:paraId="090ACCD6"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IC1: Collaborate with patients and their family members utilizing effective patient-centered relationship skills and shared decision-making to cultivate confidence and readiness for action.  (EPA 1, 11)</w:t>
            </w:r>
          </w:p>
        </w:tc>
      </w:tr>
      <w:tr w:rsidR="001D0A60" w:rsidRPr="005042B0" w14:paraId="0F556E41" w14:textId="77777777" w:rsidTr="00C91374">
        <w:trPr>
          <w:trHeight w:val="290"/>
        </w:trPr>
        <w:tc>
          <w:tcPr>
            <w:tcW w:w="9360" w:type="dxa"/>
            <w:tcBorders>
              <w:top w:val="nil"/>
              <w:left w:val="nil"/>
              <w:bottom w:val="nil"/>
              <w:right w:val="nil"/>
            </w:tcBorders>
            <w:shd w:val="clear" w:color="auto" w:fill="auto"/>
            <w:noWrap/>
            <w:vAlign w:val="bottom"/>
            <w:hideMark/>
          </w:tcPr>
          <w:p w14:paraId="671442D9"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IC2: Communicate and effectively lead an interprofessional healthcare team related to Lifestyle Medicine treatment plans and goals. (EPA 8, 9)</w:t>
            </w:r>
          </w:p>
        </w:tc>
      </w:tr>
      <w:tr w:rsidR="001D0A60" w:rsidRPr="005042B0" w14:paraId="75D9486E" w14:textId="77777777" w:rsidTr="00C91374">
        <w:trPr>
          <w:trHeight w:val="290"/>
        </w:trPr>
        <w:tc>
          <w:tcPr>
            <w:tcW w:w="9360" w:type="dxa"/>
            <w:tcBorders>
              <w:top w:val="nil"/>
              <w:left w:val="nil"/>
              <w:bottom w:val="nil"/>
              <w:right w:val="nil"/>
            </w:tcBorders>
            <w:shd w:val="clear" w:color="auto" w:fill="auto"/>
            <w:noWrap/>
            <w:vAlign w:val="bottom"/>
            <w:hideMark/>
          </w:tcPr>
          <w:p w14:paraId="5B736AE9"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IC3: Educate patients, students, residents and other health professionals on the appropriate use of Lifestyle Medicine as a sustainable approach for prevention, treatment and reversal of lifestyle related chronic disease. </w:t>
            </w:r>
          </w:p>
        </w:tc>
      </w:tr>
      <w:tr w:rsidR="001D0A60" w:rsidRPr="005042B0" w14:paraId="7C213163" w14:textId="77777777" w:rsidTr="00C91374">
        <w:trPr>
          <w:trHeight w:val="290"/>
        </w:trPr>
        <w:tc>
          <w:tcPr>
            <w:tcW w:w="9360" w:type="dxa"/>
            <w:tcBorders>
              <w:top w:val="nil"/>
              <w:left w:val="nil"/>
              <w:bottom w:val="nil"/>
              <w:right w:val="nil"/>
            </w:tcBorders>
            <w:shd w:val="clear" w:color="auto" w:fill="auto"/>
            <w:noWrap/>
            <w:vAlign w:val="bottom"/>
            <w:hideMark/>
          </w:tcPr>
          <w:p w14:paraId="2BBC915C"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IC4: Tailor lifestyle education based on the health literacy and learning needs of the patient. (EPA 1, 2)</w:t>
            </w:r>
          </w:p>
        </w:tc>
      </w:tr>
      <w:tr w:rsidR="001D0A60" w:rsidRPr="005042B0" w14:paraId="1BE89DAE" w14:textId="77777777" w:rsidTr="00C91374">
        <w:trPr>
          <w:trHeight w:val="290"/>
        </w:trPr>
        <w:tc>
          <w:tcPr>
            <w:tcW w:w="9360" w:type="dxa"/>
            <w:tcBorders>
              <w:top w:val="nil"/>
              <w:left w:val="nil"/>
              <w:bottom w:val="nil"/>
              <w:right w:val="nil"/>
            </w:tcBorders>
            <w:shd w:val="clear" w:color="auto" w:fill="auto"/>
            <w:noWrap/>
            <w:vAlign w:val="bottom"/>
            <w:hideMark/>
          </w:tcPr>
          <w:p w14:paraId="2070A14C"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P1: Describe how a physician’s personal Lifestyle Medicine engagement can benefit patients’ health behaviors. </w:t>
            </w:r>
          </w:p>
        </w:tc>
      </w:tr>
      <w:tr w:rsidR="001D0A60" w:rsidRPr="005042B0" w14:paraId="02640228" w14:textId="77777777" w:rsidTr="00C91374">
        <w:trPr>
          <w:trHeight w:val="290"/>
        </w:trPr>
        <w:tc>
          <w:tcPr>
            <w:tcW w:w="9360" w:type="dxa"/>
            <w:tcBorders>
              <w:top w:val="nil"/>
              <w:left w:val="nil"/>
              <w:bottom w:val="nil"/>
              <w:right w:val="nil"/>
            </w:tcBorders>
            <w:shd w:val="clear" w:color="auto" w:fill="auto"/>
            <w:noWrap/>
            <w:vAlign w:val="bottom"/>
            <w:hideMark/>
          </w:tcPr>
          <w:p w14:paraId="45F5D11C"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P2: Demonstrate compassion, respect, and autonomy for patients, regardless of their readiness or ability to engage in lifestyle change. </w:t>
            </w:r>
          </w:p>
        </w:tc>
      </w:tr>
      <w:tr w:rsidR="001D0A60" w:rsidRPr="005042B0" w14:paraId="6AF5BDE4" w14:textId="77777777" w:rsidTr="00C91374">
        <w:trPr>
          <w:trHeight w:val="290"/>
        </w:trPr>
        <w:tc>
          <w:tcPr>
            <w:tcW w:w="9360" w:type="dxa"/>
            <w:tcBorders>
              <w:top w:val="nil"/>
              <w:left w:val="nil"/>
              <w:bottom w:val="nil"/>
              <w:right w:val="nil"/>
            </w:tcBorders>
            <w:shd w:val="clear" w:color="auto" w:fill="auto"/>
            <w:noWrap/>
            <w:vAlign w:val="bottom"/>
            <w:hideMark/>
          </w:tcPr>
          <w:p w14:paraId="51B369FC"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P3: Model an authentic journey of healthful lifestyle choices. </w:t>
            </w:r>
          </w:p>
        </w:tc>
      </w:tr>
      <w:tr w:rsidR="001D0A60" w:rsidRPr="005042B0" w14:paraId="631BEA89" w14:textId="77777777" w:rsidTr="00C91374">
        <w:trPr>
          <w:trHeight w:val="290"/>
        </w:trPr>
        <w:tc>
          <w:tcPr>
            <w:tcW w:w="9360" w:type="dxa"/>
            <w:tcBorders>
              <w:top w:val="nil"/>
              <w:left w:val="nil"/>
              <w:bottom w:val="nil"/>
              <w:right w:val="nil"/>
            </w:tcBorders>
            <w:shd w:val="clear" w:color="auto" w:fill="auto"/>
            <w:noWrap/>
            <w:vAlign w:val="bottom"/>
            <w:hideMark/>
          </w:tcPr>
          <w:p w14:paraId="7082C066"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P4: Demonstrate the ability to perform Lifestyle Medicine counseling in a culturally competent manner.  </w:t>
            </w:r>
          </w:p>
        </w:tc>
      </w:tr>
      <w:tr w:rsidR="001D0A60" w:rsidRPr="005042B0" w14:paraId="6F28D464" w14:textId="77777777" w:rsidTr="00C91374">
        <w:trPr>
          <w:trHeight w:val="290"/>
        </w:trPr>
        <w:tc>
          <w:tcPr>
            <w:tcW w:w="9360" w:type="dxa"/>
            <w:tcBorders>
              <w:top w:val="nil"/>
              <w:left w:val="nil"/>
              <w:bottom w:val="nil"/>
              <w:right w:val="nil"/>
            </w:tcBorders>
            <w:shd w:val="clear" w:color="auto" w:fill="auto"/>
            <w:noWrap/>
            <w:vAlign w:val="bottom"/>
            <w:hideMark/>
          </w:tcPr>
          <w:p w14:paraId="41016FBF"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SBP1: Describe the role of Lifestyle Medicine within the healthcare system framework. (EPA 9, 13)</w:t>
            </w:r>
          </w:p>
        </w:tc>
      </w:tr>
      <w:tr w:rsidR="001D0A60" w:rsidRPr="005042B0" w14:paraId="30E4CE92" w14:textId="77777777" w:rsidTr="00C91374">
        <w:trPr>
          <w:trHeight w:val="290"/>
        </w:trPr>
        <w:tc>
          <w:tcPr>
            <w:tcW w:w="9360" w:type="dxa"/>
            <w:tcBorders>
              <w:top w:val="nil"/>
              <w:left w:val="nil"/>
              <w:bottom w:val="nil"/>
              <w:right w:val="nil"/>
            </w:tcBorders>
            <w:shd w:val="clear" w:color="auto" w:fill="auto"/>
            <w:noWrap/>
            <w:vAlign w:val="bottom"/>
            <w:hideMark/>
          </w:tcPr>
          <w:p w14:paraId="0C68F0A6"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SBP2: Advocate for policies that support treating the root cause of chronic disease through Lifestyle Medicine. (EPA 13)</w:t>
            </w:r>
          </w:p>
        </w:tc>
      </w:tr>
      <w:tr w:rsidR="001D0A60" w:rsidRPr="005042B0" w14:paraId="1FD07D2A" w14:textId="77777777" w:rsidTr="00C91374">
        <w:trPr>
          <w:trHeight w:val="290"/>
        </w:trPr>
        <w:tc>
          <w:tcPr>
            <w:tcW w:w="9360" w:type="dxa"/>
            <w:tcBorders>
              <w:top w:val="nil"/>
              <w:left w:val="nil"/>
              <w:bottom w:val="nil"/>
              <w:right w:val="nil"/>
            </w:tcBorders>
            <w:shd w:val="clear" w:color="auto" w:fill="auto"/>
            <w:noWrap/>
            <w:vAlign w:val="bottom"/>
            <w:hideMark/>
          </w:tcPr>
          <w:p w14:paraId="54D58EB4"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SBP3: Describe practice systems that support and optimize Lifestyle Medicine-focused interventions. (EPA 13)</w:t>
            </w:r>
          </w:p>
        </w:tc>
      </w:tr>
      <w:tr w:rsidR="001D0A60" w:rsidRPr="005042B0" w14:paraId="6D56C21D" w14:textId="77777777" w:rsidTr="00C91374">
        <w:trPr>
          <w:trHeight w:val="290"/>
        </w:trPr>
        <w:tc>
          <w:tcPr>
            <w:tcW w:w="9360" w:type="dxa"/>
            <w:tcBorders>
              <w:top w:val="nil"/>
              <w:left w:val="nil"/>
              <w:bottom w:val="nil"/>
              <w:right w:val="nil"/>
            </w:tcBorders>
            <w:shd w:val="clear" w:color="auto" w:fill="auto"/>
            <w:noWrap/>
            <w:vAlign w:val="bottom"/>
            <w:hideMark/>
          </w:tcPr>
          <w:p w14:paraId="1C5E6BB5"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SBP4: Describe costs of common lifestyle related chronic diseases at the individual, health care system and community level and the impact of Lifestyle Medicine interventions on cost containment. (EPA 13)</w:t>
            </w:r>
          </w:p>
        </w:tc>
      </w:tr>
      <w:tr w:rsidR="001D0A60" w:rsidRPr="005042B0" w14:paraId="23D0BD2C" w14:textId="77777777" w:rsidTr="00C91374">
        <w:trPr>
          <w:trHeight w:val="290"/>
        </w:trPr>
        <w:tc>
          <w:tcPr>
            <w:tcW w:w="9360" w:type="dxa"/>
            <w:tcBorders>
              <w:top w:val="nil"/>
              <w:left w:val="nil"/>
              <w:bottom w:val="nil"/>
              <w:right w:val="nil"/>
            </w:tcBorders>
            <w:shd w:val="clear" w:color="auto" w:fill="auto"/>
            <w:noWrap/>
            <w:vAlign w:val="bottom"/>
            <w:hideMark/>
          </w:tcPr>
          <w:p w14:paraId="3461B7B0"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SBP5: Integrate appropriate Lifestyle Medicine referrals to community organizations and health care professionals into patient treatment plans. (EPA 8, 9)</w:t>
            </w:r>
          </w:p>
        </w:tc>
      </w:tr>
      <w:tr w:rsidR="001D0A60" w:rsidRPr="005042B0" w14:paraId="0C70BBE1" w14:textId="77777777" w:rsidTr="00C91374">
        <w:trPr>
          <w:trHeight w:val="290"/>
        </w:trPr>
        <w:tc>
          <w:tcPr>
            <w:tcW w:w="9360" w:type="dxa"/>
            <w:tcBorders>
              <w:top w:val="nil"/>
              <w:left w:val="nil"/>
              <w:bottom w:val="nil"/>
              <w:right w:val="nil"/>
            </w:tcBorders>
            <w:shd w:val="clear" w:color="auto" w:fill="auto"/>
            <w:noWrap/>
            <w:vAlign w:val="bottom"/>
            <w:hideMark/>
          </w:tcPr>
          <w:p w14:paraId="19F5F97C" w14:textId="77777777" w:rsidR="001D0A60" w:rsidRPr="005042B0" w:rsidRDefault="001D0A60" w:rsidP="00C91374">
            <w:pPr>
              <w:spacing w:after="0" w:line="240" w:lineRule="auto"/>
              <w:rPr>
                <w:rFonts w:eastAsia="Times New Roman" w:cstheme="minorHAnsi"/>
                <w:sz w:val="24"/>
                <w:szCs w:val="24"/>
              </w:rPr>
            </w:pPr>
            <w:r w:rsidRPr="005042B0">
              <w:rPr>
                <w:rFonts w:eastAsia="Times New Roman" w:cstheme="minorHAnsi"/>
                <w:sz w:val="24"/>
                <w:szCs w:val="24"/>
              </w:rPr>
              <w:t xml:space="preserve">SBP6: Describe how Lifestyle Medicine can decrease health inequities among populations experiencing higher burdens of chronic disease, including adaptation strategies for patients and populations with limited resources. (EPA 13) </w:t>
            </w:r>
          </w:p>
        </w:tc>
      </w:tr>
    </w:tbl>
    <w:p w14:paraId="1024FA30" w14:textId="77777777" w:rsidR="008D7AFA" w:rsidRPr="005042B0" w:rsidRDefault="008D7AFA" w:rsidP="008D7AFA">
      <w:pPr>
        <w:rPr>
          <w:rFonts w:cstheme="minorHAnsi"/>
          <w:sz w:val="24"/>
          <w:szCs w:val="24"/>
        </w:rPr>
      </w:pPr>
    </w:p>
    <w:p w14:paraId="71676F03" w14:textId="66D42E4E" w:rsidR="007F433F" w:rsidRPr="005042B0" w:rsidRDefault="00F67368" w:rsidP="3BA21F32">
      <w:pPr>
        <w:pStyle w:val="Heading1"/>
        <w:rPr>
          <w:rFonts w:asciiTheme="minorHAnsi" w:hAnsiTheme="minorHAnsi" w:cstheme="minorBidi"/>
          <w:sz w:val="24"/>
          <w:szCs w:val="24"/>
        </w:rPr>
      </w:pPr>
      <w:bookmarkStart w:id="16" w:name="_Toc148436026"/>
      <w:r w:rsidRPr="4A034A3E">
        <w:rPr>
          <w:rFonts w:asciiTheme="minorHAnsi" w:hAnsiTheme="minorHAnsi" w:cstheme="minorBidi"/>
        </w:rPr>
        <w:lastRenderedPageBreak/>
        <w:t>References</w:t>
      </w:r>
      <w:bookmarkEnd w:id="16"/>
    </w:p>
    <w:p w14:paraId="7CCACC53" w14:textId="38998537" w:rsidR="00387666" w:rsidRPr="00387666" w:rsidRDefault="007F433F" w:rsidP="00387666">
      <w:pPr>
        <w:pStyle w:val="EndNoteBibliography"/>
        <w:ind w:left="720" w:hanging="720"/>
      </w:pPr>
      <w:r w:rsidRPr="005042B0">
        <w:rPr>
          <w:rFonts w:asciiTheme="minorHAnsi" w:hAnsiTheme="minorHAnsi" w:cstheme="minorHAnsi"/>
          <w:sz w:val="24"/>
        </w:rPr>
        <w:fldChar w:fldCharType="begin"/>
      </w:r>
      <w:r w:rsidRPr="005042B0">
        <w:rPr>
          <w:rFonts w:asciiTheme="minorHAnsi" w:hAnsiTheme="minorHAnsi" w:cstheme="minorHAnsi"/>
          <w:sz w:val="24"/>
        </w:rPr>
        <w:instrText xml:space="preserve"> ADDIN EN.REFLIST </w:instrText>
      </w:r>
      <w:r w:rsidRPr="005042B0">
        <w:rPr>
          <w:rFonts w:asciiTheme="minorHAnsi" w:hAnsiTheme="minorHAnsi" w:cstheme="minorHAnsi"/>
          <w:sz w:val="24"/>
        </w:rPr>
        <w:fldChar w:fldCharType="separate"/>
      </w:r>
      <w:r w:rsidR="00387666" w:rsidRPr="00387666">
        <w:t>1.</w:t>
      </w:r>
      <w:r w:rsidR="00387666" w:rsidRPr="00387666">
        <w:tab/>
        <w:t xml:space="preserve">Lifestyle Medicine. </w:t>
      </w:r>
      <w:hyperlink r:id="rId18" w:history="1">
        <w:r w:rsidR="00387666" w:rsidRPr="00387666">
          <w:rPr>
            <w:rStyle w:val="Hyperlink"/>
          </w:rPr>
          <w:t>https://www.lifestylemedicine.org/ACLM/About/What_is_Lifestyle_Medicine_/Lifestyle_Medicine.aspx</w:t>
        </w:r>
      </w:hyperlink>
      <w:r w:rsidR="00387666" w:rsidRPr="00387666">
        <w:t>. Accessed June 27, 2022.</w:t>
      </w:r>
    </w:p>
    <w:p w14:paraId="75D08FB9" w14:textId="61863025" w:rsidR="00387666" w:rsidRPr="00387666" w:rsidRDefault="00387666" w:rsidP="00387666">
      <w:pPr>
        <w:pStyle w:val="EndNoteBibliography"/>
        <w:ind w:left="720" w:hanging="720"/>
      </w:pPr>
      <w:r w:rsidRPr="00387666">
        <w:t>2.</w:t>
      </w:r>
      <w:r w:rsidRPr="00387666">
        <w:tab/>
        <w:t xml:space="preserve">H-425.972 Healthy Lifestyles. American Medical Association. </w:t>
      </w:r>
      <w:hyperlink r:id="rId19" w:history="1">
        <w:r w:rsidRPr="00387666">
          <w:rPr>
            <w:rStyle w:val="Hyperlink"/>
          </w:rPr>
          <w:t>https://policysearch.ama-assn.org/policyfinder/detail/lifestyle%20medicine?uri=%2FAMADoc%2FHOD.xml-0-3746.xml</w:t>
        </w:r>
      </w:hyperlink>
      <w:r w:rsidRPr="00387666">
        <w:t>. Accessed June 27, 2021.</w:t>
      </w:r>
    </w:p>
    <w:p w14:paraId="2C2A7280" w14:textId="77777777" w:rsidR="00387666" w:rsidRPr="00387666" w:rsidRDefault="00387666" w:rsidP="00387666">
      <w:pPr>
        <w:pStyle w:val="EndNoteBibliography"/>
        <w:ind w:left="720" w:hanging="720"/>
      </w:pPr>
      <w:r w:rsidRPr="00387666">
        <w:t>3.</w:t>
      </w:r>
      <w:r w:rsidRPr="00387666">
        <w:tab/>
        <w:t xml:space="preserve">Phillips E, Pojednic R, Polak R, Bush J, Trilk J. Including lifestyle medicine in undergraduate medical curricula. </w:t>
      </w:r>
      <w:r w:rsidRPr="00387666">
        <w:rPr>
          <w:i/>
        </w:rPr>
        <w:t xml:space="preserve">Medical education online. </w:t>
      </w:r>
      <w:r w:rsidRPr="00387666">
        <w:t>2015;20(1):26150.</w:t>
      </w:r>
    </w:p>
    <w:p w14:paraId="37E975D6" w14:textId="77777777" w:rsidR="00387666" w:rsidRPr="00387666" w:rsidRDefault="00387666" w:rsidP="00387666">
      <w:pPr>
        <w:pStyle w:val="EndNoteBibliography"/>
        <w:ind w:left="720" w:hanging="720"/>
      </w:pPr>
      <w:r w:rsidRPr="00387666">
        <w:t>4.</w:t>
      </w:r>
      <w:r w:rsidRPr="00387666">
        <w:tab/>
        <w:t xml:space="preserve">Trilk JL, Muscato D. Progress of Lifestyle Medicine Education. </w:t>
      </w:r>
      <w:r w:rsidRPr="00387666">
        <w:rPr>
          <w:i/>
        </w:rPr>
        <w:t xml:space="preserve">AAMC Curriculum Inventory in Context. </w:t>
      </w:r>
      <w:r w:rsidRPr="00387666">
        <w:t>2019;6(1):1-8.</w:t>
      </w:r>
    </w:p>
    <w:p w14:paraId="5FF7AF85" w14:textId="77777777" w:rsidR="00387666" w:rsidRPr="00387666" w:rsidRDefault="00387666" w:rsidP="00387666">
      <w:pPr>
        <w:pStyle w:val="EndNoteBibliography"/>
        <w:ind w:left="720" w:hanging="720"/>
      </w:pPr>
      <w:r w:rsidRPr="00387666">
        <w:t>5.</w:t>
      </w:r>
      <w:r w:rsidRPr="00387666">
        <w:tab/>
      </w:r>
      <w:bookmarkStart w:id="17" w:name="_Hlk121059433"/>
      <w:r w:rsidRPr="00387666">
        <w:t xml:space="preserve">Trilk JL, Worthman S, Shetty P, et al. Undergraduate Medical Education:  Lifestyle Medicine Curriculum Implementation Standards. </w:t>
      </w:r>
      <w:r w:rsidRPr="00387666">
        <w:rPr>
          <w:i/>
        </w:rPr>
        <w:t xml:space="preserve">Am J Lifestyle Med. </w:t>
      </w:r>
      <w:r w:rsidRPr="00387666">
        <w:t>2021.</w:t>
      </w:r>
    </w:p>
    <w:p w14:paraId="1DCC3760" w14:textId="77777777" w:rsidR="00387666" w:rsidRPr="00387666" w:rsidRDefault="00387666" w:rsidP="00387666">
      <w:pPr>
        <w:pStyle w:val="EndNoteBibliography"/>
        <w:ind w:left="720" w:hanging="720"/>
      </w:pPr>
      <w:r w:rsidRPr="00387666">
        <w:t>6.</w:t>
      </w:r>
      <w:r w:rsidRPr="00387666">
        <w:tab/>
        <w:t xml:space="preserve">Frantz DJ, McClave SA, Hurt RT, Miller K, Martindale RG. Cross‐sectional study of US interns' perceptions of clinical nutrition education. </w:t>
      </w:r>
      <w:r w:rsidRPr="00387666">
        <w:rPr>
          <w:i/>
        </w:rPr>
        <w:t xml:space="preserve">Journal of Parenteral and Enteral Nutrition. </w:t>
      </w:r>
      <w:r w:rsidRPr="00387666">
        <w:t>2016;40(4):529-535.</w:t>
      </w:r>
    </w:p>
    <w:p w14:paraId="77F3F000" w14:textId="77777777" w:rsidR="00387666" w:rsidRPr="00387666" w:rsidRDefault="00387666" w:rsidP="00387666">
      <w:pPr>
        <w:pStyle w:val="EndNoteBibliography"/>
        <w:ind w:left="720" w:hanging="720"/>
      </w:pPr>
      <w:r w:rsidRPr="00387666">
        <w:t>7.</w:t>
      </w:r>
      <w:r w:rsidRPr="00387666">
        <w:tab/>
        <w:t xml:space="preserve">Dunlop M, Murray AD. Major limitations in knowledge of physical activity guidelines among UK medical students revealed: implications for the undergraduate medical curriculum. </w:t>
      </w:r>
      <w:r w:rsidRPr="00387666">
        <w:rPr>
          <w:i/>
        </w:rPr>
        <w:t xml:space="preserve">British journal of sports medicine. </w:t>
      </w:r>
      <w:r w:rsidRPr="00387666">
        <w:t>2013;47(11):718-720.</w:t>
      </w:r>
    </w:p>
    <w:p w14:paraId="29B3CBBF" w14:textId="77777777" w:rsidR="00387666" w:rsidRPr="00387666" w:rsidRDefault="00387666" w:rsidP="00387666">
      <w:pPr>
        <w:pStyle w:val="EndNoteBibliography"/>
        <w:ind w:left="720" w:hanging="720"/>
      </w:pPr>
      <w:r w:rsidRPr="00387666">
        <w:t>8.</w:t>
      </w:r>
      <w:r w:rsidRPr="00387666">
        <w:tab/>
        <w:t xml:space="preserve">Lee JS, Xierali IM, Jaini PA, Jetpuri Z, Papa F. Medical Student Perception of Lifestyle Medicine and Willingness to Engage in Lifestyle Counseling: A Pilot Study of Allopathic and Osteopathic Medical Students. </w:t>
      </w:r>
      <w:r w:rsidRPr="00387666">
        <w:rPr>
          <w:i/>
        </w:rPr>
        <w:t xml:space="preserve">Am J Lifestyle Med. </w:t>
      </w:r>
      <w:r w:rsidRPr="00387666">
        <w:t>2021:15598276211004449.</w:t>
      </w:r>
    </w:p>
    <w:p w14:paraId="35B56AE0" w14:textId="77777777" w:rsidR="00387666" w:rsidRPr="00387666" w:rsidRDefault="00387666" w:rsidP="00387666">
      <w:pPr>
        <w:pStyle w:val="EndNoteBibliography"/>
        <w:ind w:left="720" w:hanging="720"/>
      </w:pPr>
      <w:r w:rsidRPr="00387666">
        <w:t>9.</w:t>
      </w:r>
      <w:r w:rsidRPr="00387666">
        <w:tab/>
        <w:t xml:space="preserve">Adams KM, Kohlmeier M, Zeisel SH. Nutrition education in US medical schools: latest update of a national survey. </w:t>
      </w:r>
      <w:r w:rsidRPr="00387666">
        <w:rPr>
          <w:i/>
        </w:rPr>
        <w:t xml:space="preserve">Academic medicine: journal of the Association of American Medical Colleges. </w:t>
      </w:r>
      <w:r w:rsidRPr="00387666">
        <w:t>2010;85(9):1537.</w:t>
      </w:r>
    </w:p>
    <w:bookmarkEnd w:id="17"/>
    <w:p w14:paraId="45075B57" w14:textId="77777777" w:rsidR="00387666" w:rsidRPr="00387666" w:rsidRDefault="00387666" w:rsidP="00387666">
      <w:pPr>
        <w:pStyle w:val="EndNoteBibliography"/>
        <w:ind w:left="720" w:hanging="720"/>
      </w:pPr>
      <w:r w:rsidRPr="00387666">
        <w:t>10.</w:t>
      </w:r>
      <w:r w:rsidRPr="00387666">
        <w:tab/>
        <w:t xml:space="preserve">Rea B, Worthman S, Shetty P, Alexander M, Trilk JL. Medical Education Transformation: Lifestyle Medicine in Undergraduate and Graduate Medical Education, Fellowship, and Continuing Medical Education. </w:t>
      </w:r>
      <w:r w:rsidRPr="00387666">
        <w:rPr>
          <w:i/>
        </w:rPr>
        <w:t xml:space="preserve">Am J Lifestyle Med. </w:t>
      </w:r>
      <w:r w:rsidRPr="00387666">
        <w:t>2021:15598276211006629.</w:t>
      </w:r>
    </w:p>
    <w:p w14:paraId="3F52955E" w14:textId="3C213405" w:rsidR="00AC6E08" w:rsidRPr="005042B0" w:rsidRDefault="007F433F">
      <w:pPr>
        <w:rPr>
          <w:rFonts w:cstheme="minorHAnsi"/>
          <w:sz w:val="24"/>
          <w:szCs w:val="24"/>
        </w:rPr>
      </w:pPr>
      <w:r w:rsidRPr="005042B0">
        <w:rPr>
          <w:rFonts w:cstheme="minorHAnsi"/>
          <w:sz w:val="24"/>
          <w:szCs w:val="24"/>
        </w:rPr>
        <w:fldChar w:fldCharType="end"/>
      </w:r>
    </w:p>
    <w:sectPr w:rsidR="00AC6E08" w:rsidRPr="005042B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B6D7" w14:textId="77777777" w:rsidR="00744C97" w:rsidRDefault="00744C97" w:rsidP="00F216A8">
      <w:pPr>
        <w:spacing w:after="0" w:line="240" w:lineRule="auto"/>
      </w:pPr>
      <w:r>
        <w:separator/>
      </w:r>
    </w:p>
  </w:endnote>
  <w:endnote w:type="continuationSeparator" w:id="0">
    <w:p w14:paraId="22E62693" w14:textId="77777777" w:rsidR="00744C97" w:rsidRDefault="00744C97" w:rsidP="00F2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61696"/>
      <w:docPartObj>
        <w:docPartGallery w:val="Page Numbers (Bottom of Page)"/>
        <w:docPartUnique/>
      </w:docPartObj>
    </w:sdtPr>
    <w:sdtEndPr>
      <w:rPr>
        <w:noProof/>
      </w:rPr>
    </w:sdtEndPr>
    <w:sdtContent>
      <w:p w14:paraId="7CF4BEC0" w14:textId="38DA9A88" w:rsidR="00F216A8" w:rsidRDefault="00F216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EF048" w14:textId="77777777" w:rsidR="00F216A8" w:rsidRDefault="00F2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39F0" w14:textId="77777777" w:rsidR="00744C97" w:rsidRDefault="00744C97" w:rsidP="00F216A8">
      <w:pPr>
        <w:spacing w:after="0" w:line="240" w:lineRule="auto"/>
      </w:pPr>
      <w:r>
        <w:separator/>
      </w:r>
    </w:p>
  </w:footnote>
  <w:footnote w:type="continuationSeparator" w:id="0">
    <w:p w14:paraId="3BF184CE" w14:textId="77777777" w:rsidR="00744C97" w:rsidRDefault="00744C97" w:rsidP="00F2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5B0D"/>
    <w:multiLevelType w:val="hybridMultilevel"/>
    <w:tmpl w:val="8BEA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56BBD"/>
    <w:multiLevelType w:val="hybridMultilevel"/>
    <w:tmpl w:val="83B4F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C3766"/>
    <w:multiLevelType w:val="hybridMultilevel"/>
    <w:tmpl w:val="2A2416CC"/>
    <w:lvl w:ilvl="0" w:tplc="F1A85D12">
      <w:start w:val="1"/>
      <w:numFmt w:val="bullet"/>
      <w:lvlText w:val=""/>
      <w:lvlJc w:val="left"/>
      <w:pPr>
        <w:ind w:left="720" w:hanging="360"/>
      </w:pPr>
      <w:rPr>
        <w:rFonts w:ascii="Symbol" w:hAnsi="Symbol" w:hint="default"/>
      </w:rPr>
    </w:lvl>
    <w:lvl w:ilvl="1" w:tplc="DA160E34">
      <w:start w:val="1"/>
      <w:numFmt w:val="bullet"/>
      <w:lvlText w:val=""/>
      <w:lvlJc w:val="left"/>
      <w:pPr>
        <w:ind w:left="1440" w:hanging="360"/>
      </w:pPr>
      <w:rPr>
        <w:rFonts w:ascii="Symbol" w:hAnsi="Symbol" w:hint="default"/>
      </w:rPr>
    </w:lvl>
    <w:lvl w:ilvl="2" w:tplc="32762160">
      <w:start w:val="1"/>
      <w:numFmt w:val="bullet"/>
      <w:lvlText w:val=""/>
      <w:lvlJc w:val="left"/>
      <w:pPr>
        <w:ind w:left="2160" w:hanging="360"/>
      </w:pPr>
      <w:rPr>
        <w:rFonts w:ascii="Wingdings" w:hAnsi="Wingdings" w:hint="default"/>
      </w:rPr>
    </w:lvl>
    <w:lvl w:ilvl="3" w:tplc="C3F08B38">
      <w:start w:val="1"/>
      <w:numFmt w:val="bullet"/>
      <w:lvlText w:val=""/>
      <w:lvlJc w:val="left"/>
      <w:pPr>
        <w:ind w:left="2880" w:hanging="360"/>
      </w:pPr>
      <w:rPr>
        <w:rFonts w:ascii="Symbol" w:hAnsi="Symbol" w:hint="default"/>
      </w:rPr>
    </w:lvl>
    <w:lvl w:ilvl="4" w:tplc="7CF2D934">
      <w:start w:val="1"/>
      <w:numFmt w:val="bullet"/>
      <w:lvlText w:val="o"/>
      <w:lvlJc w:val="left"/>
      <w:pPr>
        <w:ind w:left="3600" w:hanging="360"/>
      </w:pPr>
      <w:rPr>
        <w:rFonts w:ascii="Courier New" w:hAnsi="Courier New" w:hint="default"/>
      </w:rPr>
    </w:lvl>
    <w:lvl w:ilvl="5" w:tplc="20083CBA">
      <w:start w:val="1"/>
      <w:numFmt w:val="bullet"/>
      <w:lvlText w:val=""/>
      <w:lvlJc w:val="left"/>
      <w:pPr>
        <w:ind w:left="4320" w:hanging="360"/>
      </w:pPr>
      <w:rPr>
        <w:rFonts w:ascii="Wingdings" w:hAnsi="Wingdings" w:hint="default"/>
      </w:rPr>
    </w:lvl>
    <w:lvl w:ilvl="6" w:tplc="0396EEC8">
      <w:start w:val="1"/>
      <w:numFmt w:val="bullet"/>
      <w:lvlText w:val=""/>
      <w:lvlJc w:val="left"/>
      <w:pPr>
        <w:ind w:left="5040" w:hanging="360"/>
      </w:pPr>
      <w:rPr>
        <w:rFonts w:ascii="Symbol" w:hAnsi="Symbol" w:hint="default"/>
      </w:rPr>
    </w:lvl>
    <w:lvl w:ilvl="7" w:tplc="1C7AE9E0">
      <w:start w:val="1"/>
      <w:numFmt w:val="bullet"/>
      <w:lvlText w:val="o"/>
      <w:lvlJc w:val="left"/>
      <w:pPr>
        <w:ind w:left="5760" w:hanging="360"/>
      </w:pPr>
      <w:rPr>
        <w:rFonts w:ascii="Courier New" w:hAnsi="Courier New" w:hint="default"/>
      </w:rPr>
    </w:lvl>
    <w:lvl w:ilvl="8" w:tplc="CC3CD05E">
      <w:start w:val="1"/>
      <w:numFmt w:val="bullet"/>
      <w:lvlText w:val=""/>
      <w:lvlJc w:val="left"/>
      <w:pPr>
        <w:ind w:left="6480" w:hanging="360"/>
      </w:pPr>
      <w:rPr>
        <w:rFonts w:ascii="Wingdings" w:hAnsi="Wingdings" w:hint="default"/>
      </w:rPr>
    </w:lvl>
  </w:abstractNum>
  <w:abstractNum w:abstractNumId="3" w15:restartNumberingAfterBreak="0">
    <w:nsid w:val="57D72328"/>
    <w:multiLevelType w:val="hybridMultilevel"/>
    <w:tmpl w:val="CF50D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9407F"/>
    <w:multiLevelType w:val="hybridMultilevel"/>
    <w:tmpl w:val="15B29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764A8"/>
    <w:multiLevelType w:val="hybridMultilevel"/>
    <w:tmpl w:val="7C1A82F6"/>
    <w:lvl w:ilvl="0" w:tplc="A7B2C460">
      <w:start w:val="1"/>
      <w:numFmt w:val="bullet"/>
      <w:lvlText w:val=""/>
      <w:lvlJc w:val="left"/>
      <w:pPr>
        <w:ind w:left="720" w:hanging="360"/>
      </w:pPr>
      <w:rPr>
        <w:rFonts w:ascii="Symbol" w:hAnsi="Symbol" w:hint="default"/>
      </w:rPr>
    </w:lvl>
    <w:lvl w:ilvl="1" w:tplc="3F3C6A28">
      <w:start w:val="1"/>
      <w:numFmt w:val="bullet"/>
      <w:lvlText w:val="o"/>
      <w:lvlJc w:val="left"/>
      <w:pPr>
        <w:ind w:left="1440" w:hanging="360"/>
      </w:pPr>
      <w:rPr>
        <w:rFonts w:ascii="Courier New" w:hAnsi="Courier New" w:hint="default"/>
      </w:rPr>
    </w:lvl>
    <w:lvl w:ilvl="2" w:tplc="D7E05066">
      <w:start w:val="1"/>
      <w:numFmt w:val="bullet"/>
      <w:lvlText w:val=""/>
      <w:lvlJc w:val="left"/>
      <w:pPr>
        <w:ind w:left="2160" w:hanging="360"/>
      </w:pPr>
      <w:rPr>
        <w:rFonts w:ascii="Wingdings" w:hAnsi="Wingdings" w:hint="default"/>
      </w:rPr>
    </w:lvl>
    <w:lvl w:ilvl="3" w:tplc="E7C2892E">
      <w:start w:val="1"/>
      <w:numFmt w:val="bullet"/>
      <w:lvlText w:val=""/>
      <w:lvlJc w:val="left"/>
      <w:pPr>
        <w:ind w:left="2880" w:hanging="360"/>
      </w:pPr>
      <w:rPr>
        <w:rFonts w:ascii="Symbol" w:hAnsi="Symbol" w:hint="default"/>
      </w:rPr>
    </w:lvl>
    <w:lvl w:ilvl="4" w:tplc="26B8C9BC">
      <w:start w:val="1"/>
      <w:numFmt w:val="bullet"/>
      <w:lvlText w:val="o"/>
      <w:lvlJc w:val="left"/>
      <w:pPr>
        <w:ind w:left="3600" w:hanging="360"/>
      </w:pPr>
      <w:rPr>
        <w:rFonts w:ascii="Courier New" w:hAnsi="Courier New" w:hint="default"/>
      </w:rPr>
    </w:lvl>
    <w:lvl w:ilvl="5" w:tplc="A796D634">
      <w:start w:val="1"/>
      <w:numFmt w:val="bullet"/>
      <w:lvlText w:val=""/>
      <w:lvlJc w:val="left"/>
      <w:pPr>
        <w:ind w:left="4320" w:hanging="360"/>
      </w:pPr>
      <w:rPr>
        <w:rFonts w:ascii="Wingdings" w:hAnsi="Wingdings" w:hint="default"/>
      </w:rPr>
    </w:lvl>
    <w:lvl w:ilvl="6" w:tplc="24CE49B2">
      <w:start w:val="1"/>
      <w:numFmt w:val="bullet"/>
      <w:lvlText w:val=""/>
      <w:lvlJc w:val="left"/>
      <w:pPr>
        <w:ind w:left="5040" w:hanging="360"/>
      </w:pPr>
      <w:rPr>
        <w:rFonts w:ascii="Symbol" w:hAnsi="Symbol" w:hint="default"/>
      </w:rPr>
    </w:lvl>
    <w:lvl w:ilvl="7" w:tplc="9DDEC0EC">
      <w:start w:val="1"/>
      <w:numFmt w:val="bullet"/>
      <w:lvlText w:val="o"/>
      <w:lvlJc w:val="left"/>
      <w:pPr>
        <w:ind w:left="5760" w:hanging="360"/>
      </w:pPr>
      <w:rPr>
        <w:rFonts w:ascii="Courier New" w:hAnsi="Courier New" w:hint="default"/>
      </w:rPr>
    </w:lvl>
    <w:lvl w:ilvl="8" w:tplc="94980382">
      <w:start w:val="1"/>
      <w:numFmt w:val="bullet"/>
      <w:lvlText w:val=""/>
      <w:lvlJc w:val="left"/>
      <w:pPr>
        <w:ind w:left="6480" w:hanging="360"/>
      </w:pPr>
      <w:rPr>
        <w:rFonts w:ascii="Wingdings" w:hAnsi="Wingdings" w:hint="default"/>
      </w:rPr>
    </w:lvl>
  </w:abstractNum>
  <w:abstractNum w:abstractNumId="6" w15:restartNumberingAfterBreak="0">
    <w:nsid w:val="612E6F01"/>
    <w:multiLevelType w:val="hybridMultilevel"/>
    <w:tmpl w:val="86C24324"/>
    <w:lvl w:ilvl="0" w:tplc="4864A0F4">
      <w:start w:val="1"/>
      <w:numFmt w:val="decimal"/>
      <w:lvlText w:val="%1."/>
      <w:lvlJc w:val="left"/>
      <w:pPr>
        <w:ind w:left="720" w:hanging="360"/>
      </w:pPr>
    </w:lvl>
    <w:lvl w:ilvl="1" w:tplc="49F0DE24">
      <w:start w:val="1"/>
      <w:numFmt w:val="lowerLetter"/>
      <w:lvlText w:val="%2."/>
      <w:lvlJc w:val="left"/>
      <w:pPr>
        <w:ind w:left="1440" w:hanging="360"/>
      </w:pPr>
    </w:lvl>
    <w:lvl w:ilvl="2" w:tplc="90DE2F22">
      <w:start w:val="1"/>
      <w:numFmt w:val="lowerRoman"/>
      <w:lvlText w:val="%3."/>
      <w:lvlJc w:val="right"/>
      <w:pPr>
        <w:ind w:left="2160" w:hanging="180"/>
      </w:pPr>
    </w:lvl>
    <w:lvl w:ilvl="3" w:tplc="7A9E6DBA">
      <w:start w:val="1"/>
      <w:numFmt w:val="decimal"/>
      <w:lvlText w:val="%4."/>
      <w:lvlJc w:val="left"/>
      <w:pPr>
        <w:ind w:left="2880" w:hanging="360"/>
      </w:pPr>
    </w:lvl>
    <w:lvl w:ilvl="4" w:tplc="D840B3C2">
      <w:start w:val="1"/>
      <w:numFmt w:val="lowerLetter"/>
      <w:lvlText w:val="%5."/>
      <w:lvlJc w:val="left"/>
      <w:pPr>
        <w:ind w:left="3600" w:hanging="360"/>
      </w:pPr>
    </w:lvl>
    <w:lvl w:ilvl="5" w:tplc="89A877FA">
      <w:start w:val="1"/>
      <w:numFmt w:val="lowerRoman"/>
      <w:lvlText w:val="%6."/>
      <w:lvlJc w:val="right"/>
      <w:pPr>
        <w:ind w:left="4320" w:hanging="180"/>
      </w:pPr>
    </w:lvl>
    <w:lvl w:ilvl="6" w:tplc="22CE816E">
      <w:start w:val="1"/>
      <w:numFmt w:val="decimal"/>
      <w:lvlText w:val="%7."/>
      <w:lvlJc w:val="left"/>
      <w:pPr>
        <w:ind w:left="5040" w:hanging="360"/>
      </w:pPr>
    </w:lvl>
    <w:lvl w:ilvl="7" w:tplc="E4FC4A3C">
      <w:start w:val="1"/>
      <w:numFmt w:val="lowerLetter"/>
      <w:lvlText w:val="%8."/>
      <w:lvlJc w:val="left"/>
      <w:pPr>
        <w:ind w:left="5760" w:hanging="360"/>
      </w:pPr>
    </w:lvl>
    <w:lvl w:ilvl="8" w:tplc="545247EE">
      <w:start w:val="1"/>
      <w:numFmt w:val="lowerRoman"/>
      <w:lvlText w:val="%9."/>
      <w:lvlJc w:val="right"/>
      <w:pPr>
        <w:ind w:left="6480" w:hanging="180"/>
      </w:pPr>
    </w:lvl>
  </w:abstractNum>
  <w:abstractNum w:abstractNumId="7" w15:restartNumberingAfterBreak="0">
    <w:nsid w:val="64584122"/>
    <w:multiLevelType w:val="hybridMultilevel"/>
    <w:tmpl w:val="05E0C648"/>
    <w:lvl w:ilvl="0" w:tplc="31D897CC">
      <w:start w:val="1"/>
      <w:numFmt w:val="bullet"/>
      <w:lvlText w:val=""/>
      <w:lvlJc w:val="left"/>
      <w:pPr>
        <w:ind w:left="1080" w:hanging="360"/>
      </w:pPr>
      <w:rPr>
        <w:rFonts w:ascii="Symbol" w:hAnsi="Symbol" w:hint="default"/>
      </w:rPr>
    </w:lvl>
    <w:lvl w:ilvl="1" w:tplc="FB3A62D6">
      <w:start w:val="1"/>
      <w:numFmt w:val="bullet"/>
      <w:lvlText w:val="o"/>
      <w:lvlJc w:val="left"/>
      <w:pPr>
        <w:ind w:left="1800" w:hanging="360"/>
      </w:pPr>
      <w:rPr>
        <w:rFonts w:ascii="Courier New" w:hAnsi="Courier New" w:hint="default"/>
      </w:rPr>
    </w:lvl>
    <w:lvl w:ilvl="2" w:tplc="2AB85A18">
      <w:start w:val="1"/>
      <w:numFmt w:val="bullet"/>
      <w:lvlText w:val=""/>
      <w:lvlJc w:val="left"/>
      <w:pPr>
        <w:ind w:left="2520" w:hanging="360"/>
      </w:pPr>
      <w:rPr>
        <w:rFonts w:ascii="Wingdings" w:hAnsi="Wingdings" w:hint="default"/>
      </w:rPr>
    </w:lvl>
    <w:lvl w:ilvl="3" w:tplc="A706195C">
      <w:start w:val="1"/>
      <w:numFmt w:val="bullet"/>
      <w:lvlText w:val=""/>
      <w:lvlJc w:val="left"/>
      <w:pPr>
        <w:ind w:left="3240" w:hanging="360"/>
      </w:pPr>
      <w:rPr>
        <w:rFonts w:ascii="Symbol" w:hAnsi="Symbol" w:hint="default"/>
      </w:rPr>
    </w:lvl>
    <w:lvl w:ilvl="4" w:tplc="1FFC49F0">
      <w:start w:val="1"/>
      <w:numFmt w:val="bullet"/>
      <w:lvlText w:val="o"/>
      <w:lvlJc w:val="left"/>
      <w:pPr>
        <w:ind w:left="3960" w:hanging="360"/>
      </w:pPr>
      <w:rPr>
        <w:rFonts w:ascii="Courier New" w:hAnsi="Courier New" w:hint="default"/>
      </w:rPr>
    </w:lvl>
    <w:lvl w:ilvl="5" w:tplc="DAD845B8">
      <w:start w:val="1"/>
      <w:numFmt w:val="bullet"/>
      <w:lvlText w:val=""/>
      <w:lvlJc w:val="left"/>
      <w:pPr>
        <w:ind w:left="4680" w:hanging="360"/>
      </w:pPr>
      <w:rPr>
        <w:rFonts w:ascii="Wingdings" w:hAnsi="Wingdings" w:hint="default"/>
      </w:rPr>
    </w:lvl>
    <w:lvl w:ilvl="6" w:tplc="2F2ACDB4">
      <w:start w:val="1"/>
      <w:numFmt w:val="bullet"/>
      <w:lvlText w:val=""/>
      <w:lvlJc w:val="left"/>
      <w:pPr>
        <w:ind w:left="5400" w:hanging="360"/>
      </w:pPr>
      <w:rPr>
        <w:rFonts w:ascii="Symbol" w:hAnsi="Symbol" w:hint="default"/>
      </w:rPr>
    </w:lvl>
    <w:lvl w:ilvl="7" w:tplc="284A261A">
      <w:start w:val="1"/>
      <w:numFmt w:val="bullet"/>
      <w:lvlText w:val="o"/>
      <w:lvlJc w:val="left"/>
      <w:pPr>
        <w:ind w:left="6120" w:hanging="360"/>
      </w:pPr>
      <w:rPr>
        <w:rFonts w:ascii="Courier New" w:hAnsi="Courier New" w:hint="default"/>
      </w:rPr>
    </w:lvl>
    <w:lvl w:ilvl="8" w:tplc="F9664A38">
      <w:start w:val="1"/>
      <w:numFmt w:val="bullet"/>
      <w:lvlText w:val=""/>
      <w:lvlJc w:val="left"/>
      <w:pPr>
        <w:ind w:left="6840" w:hanging="360"/>
      </w:pPr>
      <w:rPr>
        <w:rFonts w:ascii="Wingdings" w:hAnsi="Wingdings" w:hint="default"/>
      </w:rPr>
    </w:lvl>
  </w:abstractNum>
  <w:abstractNum w:abstractNumId="8" w15:restartNumberingAfterBreak="0">
    <w:nsid w:val="6CBE0D3D"/>
    <w:multiLevelType w:val="hybridMultilevel"/>
    <w:tmpl w:val="FFC842B8"/>
    <w:lvl w:ilvl="0" w:tplc="FD9E52EC">
      <w:start w:val="1"/>
      <w:numFmt w:val="bullet"/>
      <w:lvlText w:val=""/>
      <w:lvlJc w:val="left"/>
      <w:pPr>
        <w:ind w:left="720" w:hanging="360"/>
      </w:pPr>
      <w:rPr>
        <w:rFonts w:ascii="Symbol" w:hAnsi="Symbol" w:hint="default"/>
      </w:rPr>
    </w:lvl>
    <w:lvl w:ilvl="1" w:tplc="A0205CEE">
      <w:start w:val="1"/>
      <w:numFmt w:val="bullet"/>
      <w:lvlText w:val=""/>
      <w:lvlJc w:val="left"/>
      <w:pPr>
        <w:ind w:left="1440" w:hanging="360"/>
      </w:pPr>
      <w:rPr>
        <w:rFonts w:ascii="Symbol" w:hAnsi="Symbol" w:hint="default"/>
      </w:rPr>
    </w:lvl>
    <w:lvl w:ilvl="2" w:tplc="A970DB28">
      <w:start w:val="1"/>
      <w:numFmt w:val="bullet"/>
      <w:lvlText w:val=""/>
      <w:lvlJc w:val="left"/>
      <w:pPr>
        <w:ind w:left="2160" w:hanging="360"/>
      </w:pPr>
      <w:rPr>
        <w:rFonts w:ascii="Wingdings" w:hAnsi="Wingdings" w:hint="default"/>
      </w:rPr>
    </w:lvl>
    <w:lvl w:ilvl="3" w:tplc="13D2CB34">
      <w:start w:val="1"/>
      <w:numFmt w:val="bullet"/>
      <w:lvlText w:val=""/>
      <w:lvlJc w:val="left"/>
      <w:pPr>
        <w:ind w:left="2880" w:hanging="360"/>
      </w:pPr>
      <w:rPr>
        <w:rFonts w:ascii="Symbol" w:hAnsi="Symbol" w:hint="default"/>
      </w:rPr>
    </w:lvl>
    <w:lvl w:ilvl="4" w:tplc="22B27548">
      <w:start w:val="1"/>
      <w:numFmt w:val="bullet"/>
      <w:lvlText w:val="o"/>
      <w:lvlJc w:val="left"/>
      <w:pPr>
        <w:ind w:left="3600" w:hanging="360"/>
      </w:pPr>
      <w:rPr>
        <w:rFonts w:ascii="Courier New" w:hAnsi="Courier New" w:hint="default"/>
      </w:rPr>
    </w:lvl>
    <w:lvl w:ilvl="5" w:tplc="BA26D87C">
      <w:start w:val="1"/>
      <w:numFmt w:val="bullet"/>
      <w:lvlText w:val=""/>
      <w:lvlJc w:val="left"/>
      <w:pPr>
        <w:ind w:left="4320" w:hanging="360"/>
      </w:pPr>
      <w:rPr>
        <w:rFonts w:ascii="Wingdings" w:hAnsi="Wingdings" w:hint="default"/>
      </w:rPr>
    </w:lvl>
    <w:lvl w:ilvl="6" w:tplc="9C503BD0">
      <w:start w:val="1"/>
      <w:numFmt w:val="bullet"/>
      <w:lvlText w:val=""/>
      <w:lvlJc w:val="left"/>
      <w:pPr>
        <w:ind w:left="5040" w:hanging="360"/>
      </w:pPr>
      <w:rPr>
        <w:rFonts w:ascii="Symbol" w:hAnsi="Symbol" w:hint="default"/>
      </w:rPr>
    </w:lvl>
    <w:lvl w:ilvl="7" w:tplc="1362F5A0">
      <w:start w:val="1"/>
      <w:numFmt w:val="bullet"/>
      <w:lvlText w:val="o"/>
      <w:lvlJc w:val="left"/>
      <w:pPr>
        <w:ind w:left="5760" w:hanging="360"/>
      </w:pPr>
      <w:rPr>
        <w:rFonts w:ascii="Courier New" w:hAnsi="Courier New" w:hint="default"/>
      </w:rPr>
    </w:lvl>
    <w:lvl w:ilvl="8" w:tplc="96469746">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84BFF"/>
    <w:rsid w:val="0002648F"/>
    <w:rsid w:val="00054872"/>
    <w:rsid w:val="000666BE"/>
    <w:rsid w:val="0008621D"/>
    <w:rsid w:val="00092797"/>
    <w:rsid w:val="000B5E12"/>
    <w:rsid w:val="000D03F1"/>
    <w:rsid w:val="000E032C"/>
    <w:rsid w:val="00102402"/>
    <w:rsid w:val="00153D37"/>
    <w:rsid w:val="00156839"/>
    <w:rsid w:val="001778A7"/>
    <w:rsid w:val="001A331B"/>
    <w:rsid w:val="001B3199"/>
    <w:rsid w:val="001D0A60"/>
    <w:rsid w:val="001D5B3C"/>
    <w:rsid w:val="001F41C4"/>
    <w:rsid w:val="00202635"/>
    <w:rsid w:val="00213A56"/>
    <w:rsid w:val="00215F61"/>
    <w:rsid w:val="00230B6F"/>
    <w:rsid w:val="00233710"/>
    <w:rsid w:val="002A69BD"/>
    <w:rsid w:val="002B1B92"/>
    <w:rsid w:val="002B4F6C"/>
    <w:rsid w:val="002E58C3"/>
    <w:rsid w:val="00303B3C"/>
    <w:rsid w:val="00310371"/>
    <w:rsid w:val="003201BE"/>
    <w:rsid w:val="00341BB3"/>
    <w:rsid w:val="00354BB4"/>
    <w:rsid w:val="00384BFF"/>
    <w:rsid w:val="00387660"/>
    <w:rsid w:val="00387666"/>
    <w:rsid w:val="003E1BF4"/>
    <w:rsid w:val="003E1FB0"/>
    <w:rsid w:val="00421FE1"/>
    <w:rsid w:val="0045319A"/>
    <w:rsid w:val="00466FDC"/>
    <w:rsid w:val="00473E1B"/>
    <w:rsid w:val="00476918"/>
    <w:rsid w:val="00477CFB"/>
    <w:rsid w:val="0049501A"/>
    <w:rsid w:val="00502432"/>
    <w:rsid w:val="005042B0"/>
    <w:rsid w:val="00513E42"/>
    <w:rsid w:val="00525524"/>
    <w:rsid w:val="005273A9"/>
    <w:rsid w:val="00537A72"/>
    <w:rsid w:val="00546EA7"/>
    <w:rsid w:val="005904B3"/>
    <w:rsid w:val="005C3344"/>
    <w:rsid w:val="00611858"/>
    <w:rsid w:val="00643183"/>
    <w:rsid w:val="00647FA5"/>
    <w:rsid w:val="0066642B"/>
    <w:rsid w:val="00680BC0"/>
    <w:rsid w:val="006830FC"/>
    <w:rsid w:val="00693AC2"/>
    <w:rsid w:val="006A63A2"/>
    <w:rsid w:val="006B2B4A"/>
    <w:rsid w:val="006C1F96"/>
    <w:rsid w:val="006D0AB2"/>
    <w:rsid w:val="006F5764"/>
    <w:rsid w:val="00733E4B"/>
    <w:rsid w:val="00735ABE"/>
    <w:rsid w:val="007438B5"/>
    <w:rsid w:val="00744C97"/>
    <w:rsid w:val="0075055C"/>
    <w:rsid w:val="00760884"/>
    <w:rsid w:val="00767CCB"/>
    <w:rsid w:val="007A4540"/>
    <w:rsid w:val="007D379D"/>
    <w:rsid w:val="007E2001"/>
    <w:rsid w:val="007F433F"/>
    <w:rsid w:val="00847AD8"/>
    <w:rsid w:val="00872988"/>
    <w:rsid w:val="0088444F"/>
    <w:rsid w:val="008B39B9"/>
    <w:rsid w:val="008C38EE"/>
    <w:rsid w:val="008D4309"/>
    <w:rsid w:val="008D7AFA"/>
    <w:rsid w:val="00935F70"/>
    <w:rsid w:val="00952578"/>
    <w:rsid w:val="00981A54"/>
    <w:rsid w:val="009866A1"/>
    <w:rsid w:val="009921BE"/>
    <w:rsid w:val="009A016B"/>
    <w:rsid w:val="009C160E"/>
    <w:rsid w:val="009D3ED1"/>
    <w:rsid w:val="00A06B3C"/>
    <w:rsid w:val="00A12220"/>
    <w:rsid w:val="00A47181"/>
    <w:rsid w:val="00A51454"/>
    <w:rsid w:val="00A67018"/>
    <w:rsid w:val="00A67E86"/>
    <w:rsid w:val="00A92DDD"/>
    <w:rsid w:val="00AC0863"/>
    <w:rsid w:val="00AC3A51"/>
    <w:rsid w:val="00AC6E08"/>
    <w:rsid w:val="00AE1E4B"/>
    <w:rsid w:val="00AE6A1D"/>
    <w:rsid w:val="00B17E13"/>
    <w:rsid w:val="00B37BCC"/>
    <w:rsid w:val="00B67D55"/>
    <w:rsid w:val="00B932B3"/>
    <w:rsid w:val="00B94947"/>
    <w:rsid w:val="00BA65FF"/>
    <w:rsid w:val="00BB26BB"/>
    <w:rsid w:val="00BE17C0"/>
    <w:rsid w:val="00BF04E6"/>
    <w:rsid w:val="00BF3EA4"/>
    <w:rsid w:val="00C17D41"/>
    <w:rsid w:val="00C23FB0"/>
    <w:rsid w:val="00C43583"/>
    <w:rsid w:val="00C76FEB"/>
    <w:rsid w:val="00C862CF"/>
    <w:rsid w:val="00C91374"/>
    <w:rsid w:val="00C95A33"/>
    <w:rsid w:val="00CF3415"/>
    <w:rsid w:val="00D02A5A"/>
    <w:rsid w:val="00D17B69"/>
    <w:rsid w:val="00DB4BC0"/>
    <w:rsid w:val="00DD196E"/>
    <w:rsid w:val="00DE64B7"/>
    <w:rsid w:val="00E06835"/>
    <w:rsid w:val="00E15FA4"/>
    <w:rsid w:val="00E4140F"/>
    <w:rsid w:val="00E826C9"/>
    <w:rsid w:val="00EA5EE4"/>
    <w:rsid w:val="00EC0186"/>
    <w:rsid w:val="00EC3FBE"/>
    <w:rsid w:val="00EE4E2B"/>
    <w:rsid w:val="00EE7347"/>
    <w:rsid w:val="00F17BCF"/>
    <w:rsid w:val="00F20C70"/>
    <w:rsid w:val="00F216A8"/>
    <w:rsid w:val="00F33055"/>
    <w:rsid w:val="00F44ADD"/>
    <w:rsid w:val="00F67368"/>
    <w:rsid w:val="00FA3A86"/>
    <w:rsid w:val="00FB4D29"/>
    <w:rsid w:val="00FC1845"/>
    <w:rsid w:val="00FC43A0"/>
    <w:rsid w:val="00FD60B4"/>
    <w:rsid w:val="00FE1933"/>
    <w:rsid w:val="018B4012"/>
    <w:rsid w:val="036D154C"/>
    <w:rsid w:val="0667FF81"/>
    <w:rsid w:val="089BD169"/>
    <w:rsid w:val="08BC927A"/>
    <w:rsid w:val="0BD3722B"/>
    <w:rsid w:val="0D727ACD"/>
    <w:rsid w:val="1174DCCC"/>
    <w:rsid w:val="145CB5EB"/>
    <w:rsid w:val="166FD953"/>
    <w:rsid w:val="16D5E369"/>
    <w:rsid w:val="1FB8094E"/>
    <w:rsid w:val="205AECB8"/>
    <w:rsid w:val="21DD2B9C"/>
    <w:rsid w:val="2509AC4C"/>
    <w:rsid w:val="25B6644B"/>
    <w:rsid w:val="27E93919"/>
    <w:rsid w:val="281EDC9F"/>
    <w:rsid w:val="2885150D"/>
    <w:rsid w:val="28A4852F"/>
    <w:rsid w:val="2DA84DD3"/>
    <w:rsid w:val="30DF0F03"/>
    <w:rsid w:val="32D367F0"/>
    <w:rsid w:val="349E770D"/>
    <w:rsid w:val="35833CCA"/>
    <w:rsid w:val="3A35FBEA"/>
    <w:rsid w:val="3AC493BD"/>
    <w:rsid w:val="3BA21F32"/>
    <w:rsid w:val="3CD29C30"/>
    <w:rsid w:val="3EACED2E"/>
    <w:rsid w:val="3EB3C86A"/>
    <w:rsid w:val="40FDFFE5"/>
    <w:rsid w:val="4173374B"/>
    <w:rsid w:val="42453217"/>
    <w:rsid w:val="429DCB5A"/>
    <w:rsid w:val="4388E8A8"/>
    <w:rsid w:val="4435A0A7"/>
    <w:rsid w:val="45BEF0FD"/>
    <w:rsid w:val="47FAD6E3"/>
    <w:rsid w:val="4A034A3E"/>
    <w:rsid w:val="4ADEF77A"/>
    <w:rsid w:val="4E286A48"/>
    <w:rsid w:val="4F4464A8"/>
    <w:rsid w:val="5088C340"/>
    <w:rsid w:val="525F1F1F"/>
    <w:rsid w:val="53021F16"/>
    <w:rsid w:val="5D35132F"/>
    <w:rsid w:val="5F5AD6C7"/>
    <w:rsid w:val="6085BEAD"/>
    <w:rsid w:val="68C00AEE"/>
    <w:rsid w:val="69BF1F03"/>
    <w:rsid w:val="69C47183"/>
    <w:rsid w:val="6A88C801"/>
    <w:rsid w:val="6B2063E6"/>
    <w:rsid w:val="6B929BF8"/>
    <w:rsid w:val="6D937C11"/>
    <w:rsid w:val="6F0F9893"/>
    <w:rsid w:val="7226A659"/>
    <w:rsid w:val="7316E828"/>
    <w:rsid w:val="7415FC3D"/>
    <w:rsid w:val="752EF032"/>
    <w:rsid w:val="75B1CC9E"/>
    <w:rsid w:val="76207D7E"/>
    <w:rsid w:val="774D9CFF"/>
    <w:rsid w:val="792DBB0C"/>
    <w:rsid w:val="7B00B254"/>
    <w:rsid w:val="7F88F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819C"/>
  <w15:chartTrackingRefBased/>
  <w15:docId w15:val="{938A7B9F-B2E8-49EF-A274-9927C039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FA"/>
  </w:style>
  <w:style w:type="paragraph" w:styleId="Heading1">
    <w:name w:val="heading 1"/>
    <w:basedOn w:val="Normal"/>
    <w:next w:val="Normal"/>
    <w:link w:val="Heading1Char"/>
    <w:uiPriority w:val="9"/>
    <w:qFormat/>
    <w:rsid w:val="002B1B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B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AFA"/>
    <w:pPr>
      <w:ind w:left="720"/>
      <w:contextualSpacing/>
    </w:pPr>
  </w:style>
  <w:style w:type="table" w:styleId="TableGrid">
    <w:name w:val="Table Grid"/>
    <w:basedOn w:val="TableNormal"/>
    <w:uiPriority w:val="59"/>
    <w:rsid w:val="008D7A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D7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AFA"/>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link w:val="paragraphChar"/>
    <w:rsid w:val="00C86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62CF"/>
  </w:style>
  <w:style w:type="character" w:customStyle="1" w:styleId="fieldrange">
    <w:name w:val="fieldrange"/>
    <w:basedOn w:val="DefaultParagraphFont"/>
    <w:rsid w:val="00C862CF"/>
  </w:style>
  <w:style w:type="character" w:customStyle="1" w:styleId="eop">
    <w:name w:val="eop"/>
    <w:basedOn w:val="DefaultParagraphFont"/>
    <w:rsid w:val="00C862CF"/>
  </w:style>
  <w:style w:type="character" w:customStyle="1" w:styleId="tabchar">
    <w:name w:val="tabchar"/>
    <w:basedOn w:val="DefaultParagraphFont"/>
    <w:rsid w:val="00C862CF"/>
  </w:style>
  <w:style w:type="character" w:styleId="Hyperlink">
    <w:name w:val="Hyperlink"/>
    <w:basedOn w:val="DefaultParagraphFont"/>
    <w:uiPriority w:val="99"/>
    <w:unhideWhenUsed/>
    <w:rsid w:val="00C862CF"/>
    <w:rPr>
      <w:color w:val="0000FF"/>
      <w:u w:val="single"/>
    </w:rPr>
  </w:style>
  <w:style w:type="paragraph" w:styleId="CommentSubject">
    <w:name w:val="annotation subject"/>
    <w:basedOn w:val="CommentText"/>
    <w:next w:val="CommentText"/>
    <w:link w:val="CommentSubjectChar"/>
    <w:uiPriority w:val="99"/>
    <w:semiHidden/>
    <w:unhideWhenUsed/>
    <w:rsid w:val="001D0A60"/>
    <w:rPr>
      <w:b/>
      <w:bCs/>
    </w:rPr>
  </w:style>
  <w:style w:type="character" w:customStyle="1" w:styleId="CommentSubjectChar">
    <w:name w:val="Comment Subject Char"/>
    <w:basedOn w:val="CommentTextChar"/>
    <w:link w:val="CommentSubject"/>
    <w:uiPriority w:val="99"/>
    <w:semiHidden/>
    <w:rsid w:val="001D0A60"/>
    <w:rPr>
      <w:b/>
      <w:bCs/>
      <w:sz w:val="20"/>
      <w:szCs w:val="20"/>
    </w:rPr>
  </w:style>
  <w:style w:type="paragraph" w:customStyle="1" w:styleId="EndNoteBibliography">
    <w:name w:val="EndNote Bibliography"/>
    <w:basedOn w:val="Normal"/>
    <w:link w:val="EndNoteBibliographyChar"/>
    <w:rsid w:val="0045319A"/>
    <w:pPr>
      <w:spacing w:after="0" w:line="240" w:lineRule="auto"/>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45319A"/>
    <w:rPr>
      <w:rFonts w:ascii="Calibri" w:eastAsia="Times New Roman" w:hAnsi="Calibri" w:cs="Calibri"/>
      <w:noProof/>
      <w:szCs w:val="24"/>
    </w:rPr>
  </w:style>
  <w:style w:type="character" w:customStyle="1" w:styleId="Heading1Char">
    <w:name w:val="Heading 1 Char"/>
    <w:basedOn w:val="DefaultParagraphFont"/>
    <w:link w:val="Heading1"/>
    <w:uiPriority w:val="9"/>
    <w:rsid w:val="002B1B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1B9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B1B92"/>
    <w:pPr>
      <w:outlineLvl w:val="9"/>
    </w:pPr>
  </w:style>
  <w:style w:type="paragraph" w:styleId="TOC1">
    <w:name w:val="toc 1"/>
    <w:basedOn w:val="Normal"/>
    <w:next w:val="Normal"/>
    <w:autoRedefine/>
    <w:uiPriority w:val="39"/>
    <w:unhideWhenUsed/>
    <w:rsid w:val="00102402"/>
    <w:pPr>
      <w:tabs>
        <w:tab w:val="right" w:leader="dot" w:pos="9350"/>
      </w:tabs>
      <w:spacing w:after="100"/>
    </w:pPr>
    <w:rPr>
      <w:rFonts w:cstheme="minorHAnsi"/>
      <w:b/>
      <w:noProof/>
    </w:rPr>
  </w:style>
  <w:style w:type="paragraph" w:styleId="TOC2">
    <w:name w:val="toc 2"/>
    <w:basedOn w:val="Normal"/>
    <w:next w:val="Normal"/>
    <w:autoRedefine/>
    <w:uiPriority w:val="39"/>
    <w:unhideWhenUsed/>
    <w:rsid w:val="002B1B92"/>
    <w:pPr>
      <w:spacing w:after="100"/>
      <w:ind w:left="220"/>
    </w:pPr>
  </w:style>
  <w:style w:type="character" w:styleId="UnresolvedMention">
    <w:name w:val="Unresolved Mention"/>
    <w:basedOn w:val="DefaultParagraphFont"/>
    <w:uiPriority w:val="99"/>
    <w:semiHidden/>
    <w:unhideWhenUsed/>
    <w:rsid w:val="003E1FB0"/>
    <w:rPr>
      <w:color w:val="605E5C"/>
      <w:shd w:val="clear" w:color="auto" w:fill="E1DFDD"/>
    </w:rPr>
  </w:style>
  <w:style w:type="character" w:styleId="FollowedHyperlink">
    <w:name w:val="FollowedHyperlink"/>
    <w:basedOn w:val="DefaultParagraphFont"/>
    <w:uiPriority w:val="99"/>
    <w:semiHidden/>
    <w:unhideWhenUsed/>
    <w:rsid w:val="00341BB3"/>
    <w:rPr>
      <w:color w:val="954F72" w:themeColor="followedHyperlink"/>
      <w:u w:val="single"/>
    </w:rPr>
  </w:style>
  <w:style w:type="paragraph" w:styleId="NormalWeb">
    <w:name w:val="Normal (Web)"/>
    <w:basedOn w:val="Normal"/>
    <w:uiPriority w:val="99"/>
    <w:unhideWhenUsed/>
    <w:rsid w:val="00AC3A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9866A1"/>
    <w:pPr>
      <w:spacing w:after="0"/>
      <w:jc w:val="center"/>
    </w:pPr>
    <w:rPr>
      <w:rFonts w:ascii="Calibri" w:hAnsi="Calibri" w:cs="Calibri"/>
      <w:noProof/>
    </w:rPr>
  </w:style>
  <w:style w:type="character" w:customStyle="1" w:styleId="paragraphChar">
    <w:name w:val="paragraph Char"/>
    <w:basedOn w:val="DefaultParagraphFont"/>
    <w:link w:val="paragraph"/>
    <w:rsid w:val="009866A1"/>
    <w:rPr>
      <w:rFonts w:ascii="Times New Roman" w:eastAsia="Times New Roman" w:hAnsi="Times New Roman" w:cs="Times New Roman"/>
      <w:sz w:val="24"/>
      <w:szCs w:val="24"/>
    </w:rPr>
  </w:style>
  <w:style w:type="character" w:customStyle="1" w:styleId="EndNoteBibliographyTitleChar">
    <w:name w:val="EndNote Bibliography Title Char"/>
    <w:basedOn w:val="paragraphChar"/>
    <w:link w:val="EndNoteBibliographyTitle"/>
    <w:rsid w:val="009866A1"/>
    <w:rPr>
      <w:rFonts w:ascii="Calibri" w:eastAsia="Times New Roman" w:hAnsi="Calibri" w:cs="Calibri"/>
      <w:noProof/>
      <w:sz w:val="24"/>
      <w:szCs w:val="24"/>
    </w:rPr>
  </w:style>
  <w:style w:type="paragraph" w:styleId="Header">
    <w:name w:val="header"/>
    <w:basedOn w:val="Normal"/>
    <w:link w:val="HeaderChar"/>
    <w:uiPriority w:val="99"/>
    <w:unhideWhenUsed/>
    <w:rsid w:val="00F21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A8"/>
  </w:style>
  <w:style w:type="paragraph" w:styleId="Footer">
    <w:name w:val="footer"/>
    <w:basedOn w:val="Normal"/>
    <w:link w:val="FooterChar"/>
    <w:uiPriority w:val="99"/>
    <w:unhideWhenUsed/>
    <w:rsid w:val="00F21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81545">
      <w:bodyDiv w:val="1"/>
      <w:marLeft w:val="0"/>
      <w:marRight w:val="0"/>
      <w:marTop w:val="0"/>
      <w:marBottom w:val="0"/>
      <w:divBdr>
        <w:top w:val="none" w:sz="0" w:space="0" w:color="auto"/>
        <w:left w:val="none" w:sz="0" w:space="0" w:color="auto"/>
        <w:bottom w:val="none" w:sz="0" w:space="0" w:color="auto"/>
        <w:right w:val="none" w:sz="0" w:space="0" w:color="auto"/>
      </w:divBdr>
      <w:divsChild>
        <w:div w:id="2100902003">
          <w:marLeft w:val="0"/>
          <w:marRight w:val="0"/>
          <w:marTop w:val="0"/>
          <w:marBottom w:val="0"/>
          <w:divBdr>
            <w:top w:val="none" w:sz="0" w:space="0" w:color="auto"/>
            <w:left w:val="none" w:sz="0" w:space="0" w:color="auto"/>
            <w:bottom w:val="none" w:sz="0" w:space="0" w:color="auto"/>
            <w:right w:val="none" w:sz="0" w:space="0" w:color="auto"/>
          </w:divBdr>
        </w:div>
        <w:div w:id="680544635">
          <w:marLeft w:val="0"/>
          <w:marRight w:val="0"/>
          <w:marTop w:val="0"/>
          <w:marBottom w:val="0"/>
          <w:divBdr>
            <w:top w:val="none" w:sz="0" w:space="0" w:color="auto"/>
            <w:left w:val="none" w:sz="0" w:space="0" w:color="auto"/>
            <w:bottom w:val="none" w:sz="0" w:space="0" w:color="auto"/>
            <w:right w:val="none" w:sz="0" w:space="0" w:color="auto"/>
          </w:divBdr>
        </w:div>
        <w:div w:id="436560511">
          <w:marLeft w:val="0"/>
          <w:marRight w:val="0"/>
          <w:marTop w:val="0"/>
          <w:marBottom w:val="0"/>
          <w:divBdr>
            <w:top w:val="none" w:sz="0" w:space="0" w:color="auto"/>
            <w:left w:val="none" w:sz="0" w:space="0" w:color="auto"/>
            <w:bottom w:val="none" w:sz="0" w:space="0" w:color="auto"/>
            <w:right w:val="none" w:sz="0" w:space="0" w:color="auto"/>
          </w:divBdr>
        </w:div>
        <w:div w:id="1019625440">
          <w:marLeft w:val="0"/>
          <w:marRight w:val="0"/>
          <w:marTop w:val="0"/>
          <w:marBottom w:val="0"/>
          <w:divBdr>
            <w:top w:val="none" w:sz="0" w:space="0" w:color="auto"/>
            <w:left w:val="none" w:sz="0" w:space="0" w:color="auto"/>
            <w:bottom w:val="none" w:sz="0" w:space="0" w:color="auto"/>
            <w:right w:val="none" w:sz="0" w:space="0" w:color="auto"/>
          </w:divBdr>
        </w:div>
        <w:div w:id="290019040">
          <w:marLeft w:val="0"/>
          <w:marRight w:val="0"/>
          <w:marTop w:val="0"/>
          <w:marBottom w:val="0"/>
          <w:divBdr>
            <w:top w:val="none" w:sz="0" w:space="0" w:color="auto"/>
            <w:left w:val="none" w:sz="0" w:space="0" w:color="auto"/>
            <w:bottom w:val="none" w:sz="0" w:space="0" w:color="auto"/>
            <w:right w:val="none" w:sz="0" w:space="0" w:color="auto"/>
          </w:divBdr>
        </w:div>
        <w:div w:id="1737628331">
          <w:marLeft w:val="0"/>
          <w:marRight w:val="0"/>
          <w:marTop w:val="0"/>
          <w:marBottom w:val="0"/>
          <w:divBdr>
            <w:top w:val="none" w:sz="0" w:space="0" w:color="auto"/>
            <w:left w:val="none" w:sz="0" w:space="0" w:color="auto"/>
            <w:bottom w:val="none" w:sz="0" w:space="0" w:color="auto"/>
            <w:right w:val="none" w:sz="0" w:space="0" w:color="auto"/>
          </w:divBdr>
        </w:div>
        <w:div w:id="754521528">
          <w:marLeft w:val="0"/>
          <w:marRight w:val="0"/>
          <w:marTop w:val="0"/>
          <w:marBottom w:val="0"/>
          <w:divBdr>
            <w:top w:val="none" w:sz="0" w:space="0" w:color="auto"/>
            <w:left w:val="none" w:sz="0" w:space="0" w:color="auto"/>
            <w:bottom w:val="none" w:sz="0" w:space="0" w:color="auto"/>
            <w:right w:val="none" w:sz="0" w:space="0" w:color="auto"/>
          </w:divBdr>
        </w:div>
        <w:div w:id="879318096">
          <w:marLeft w:val="0"/>
          <w:marRight w:val="0"/>
          <w:marTop w:val="0"/>
          <w:marBottom w:val="0"/>
          <w:divBdr>
            <w:top w:val="none" w:sz="0" w:space="0" w:color="auto"/>
            <w:left w:val="none" w:sz="0" w:space="0" w:color="auto"/>
            <w:bottom w:val="none" w:sz="0" w:space="0" w:color="auto"/>
            <w:right w:val="none" w:sz="0" w:space="0" w:color="auto"/>
          </w:divBdr>
        </w:div>
        <w:div w:id="620309793">
          <w:marLeft w:val="0"/>
          <w:marRight w:val="0"/>
          <w:marTop w:val="0"/>
          <w:marBottom w:val="0"/>
          <w:divBdr>
            <w:top w:val="none" w:sz="0" w:space="0" w:color="auto"/>
            <w:left w:val="none" w:sz="0" w:space="0" w:color="auto"/>
            <w:bottom w:val="none" w:sz="0" w:space="0" w:color="auto"/>
            <w:right w:val="none" w:sz="0" w:space="0" w:color="auto"/>
          </w:divBdr>
        </w:div>
        <w:div w:id="1874685160">
          <w:marLeft w:val="0"/>
          <w:marRight w:val="0"/>
          <w:marTop w:val="0"/>
          <w:marBottom w:val="0"/>
          <w:divBdr>
            <w:top w:val="none" w:sz="0" w:space="0" w:color="auto"/>
            <w:left w:val="none" w:sz="0" w:space="0" w:color="auto"/>
            <w:bottom w:val="none" w:sz="0" w:space="0" w:color="auto"/>
            <w:right w:val="none" w:sz="0" w:space="0" w:color="auto"/>
          </w:divBdr>
        </w:div>
        <w:div w:id="444497109">
          <w:marLeft w:val="0"/>
          <w:marRight w:val="0"/>
          <w:marTop w:val="0"/>
          <w:marBottom w:val="0"/>
          <w:divBdr>
            <w:top w:val="none" w:sz="0" w:space="0" w:color="auto"/>
            <w:left w:val="none" w:sz="0" w:space="0" w:color="auto"/>
            <w:bottom w:val="none" w:sz="0" w:space="0" w:color="auto"/>
            <w:right w:val="none" w:sz="0" w:space="0" w:color="auto"/>
          </w:divBdr>
        </w:div>
        <w:div w:id="677200161">
          <w:marLeft w:val="0"/>
          <w:marRight w:val="0"/>
          <w:marTop w:val="0"/>
          <w:marBottom w:val="0"/>
          <w:divBdr>
            <w:top w:val="none" w:sz="0" w:space="0" w:color="auto"/>
            <w:left w:val="none" w:sz="0" w:space="0" w:color="auto"/>
            <w:bottom w:val="none" w:sz="0" w:space="0" w:color="auto"/>
            <w:right w:val="none" w:sz="0" w:space="0" w:color="auto"/>
          </w:divBdr>
        </w:div>
        <w:div w:id="507063625">
          <w:marLeft w:val="0"/>
          <w:marRight w:val="0"/>
          <w:marTop w:val="0"/>
          <w:marBottom w:val="0"/>
          <w:divBdr>
            <w:top w:val="none" w:sz="0" w:space="0" w:color="auto"/>
            <w:left w:val="none" w:sz="0" w:space="0" w:color="auto"/>
            <w:bottom w:val="none" w:sz="0" w:space="0" w:color="auto"/>
            <w:right w:val="none" w:sz="0" w:space="0" w:color="auto"/>
          </w:divBdr>
        </w:div>
        <w:div w:id="1278828073">
          <w:marLeft w:val="0"/>
          <w:marRight w:val="0"/>
          <w:marTop w:val="0"/>
          <w:marBottom w:val="0"/>
          <w:divBdr>
            <w:top w:val="none" w:sz="0" w:space="0" w:color="auto"/>
            <w:left w:val="none" w:sz="0" w:space="0" w:color="auto"/>
            <w:bottom w:val="none" w:sz="0" w:space="0" w:color="auto"/>
            <w:right w:val="none" w:sz="0" w:space="0" w:color="auto"/>
          </w:divBdr>
        </w:div>
        <w:div w:id="1928343227">
          <w:marLeft w:val="0"/>
          <w:marRight w:val="0"/>
          <w:marTop w:val="0"/>
          <w:marBottom w:val="0"/>
          <w:divBdr>
            <w:top w:val="none" w:sz="0" w:space="0" w:color="auto"/>
            <w:left w:val="none" w:sz="0" w:space="0" w:color="auto"/>
            <w:bottom w:val="none" w:sz="0" w:space="0" w:color="auto"/>
            <w:right w:val="none" w:sz="0" w:space="0" w:color="auto"/>
          </w:divBdr>
        </w:div>
        <w:div w:id="1656034037">
          <w:marLeft w:val="0"/>
          <w:marRight w:val="0"/>
          <w:marTop w:val="0"/>
          <w:marBottom w:val="0"/>
          <w:divBdr>
            <w:top w:val="none" w:sz="0" w:space="0" w:color="auto"/>
            <w:left w:val="none" w:sz="0" w:space="0" w:color="auto"/>
            <w:bottom w:val="none" w:sz="0" w:space="0" w:color="auto"/>
            <w:right w:val="none" w:sz="0" w:space="0" w:color="auto"/>
          </w:divBdr>
        </w:div>
        <w:div w:id="1129056039">
          <w:marLeft w:val="0"/>
          <w:marRight w:val="0"/>
          <w:marTop w:val="0"/>
          <w:marBottom w:val="0"/>
          <w:divBdr>
            <w:top w:val="none" w:sz="0" w:space="0" w:color="auto"/>
            <w:left w:val="none" w:sz="0" w:space="0" w:color="auto"/>
            <w:bottom w:val="none" w:sz="0" w:space="0" w:color="auto"/>
            <w:right w:val="none" w:sz="0" w:space="0" w:color="auto"/>
          </w:divBdr>
        </w:div>
        <w:div w:id="1953125408">
          <w:marLeft w:val="0"/>
          <w:marRight w:val="0"/>
          <w:marTop w:val="0"/>
          <w:marBottom w:val="0"/>
          <w:divBdr>
            <w:top w:val="none" w:sz="0" w:space="0" w:color="auto"/>
            <w:left w:val="none" w:sz="0" w:space="0" w:color="auto"/>
            <w:bottom w:val="none" w:sz="0" w:space="0" w:color="auto"/>
            <w:right w:val="none" w:sz="0" w:space="0" w:color="auto"/>
          </w:divBdr>
        </w:div>
        <w:div w:id="2005934084">
          <w:marLeft w:val="0"/>
          <w:marRight w:val="0"/>
          <w:marTop w:val="0"/>
          <w:marBottom w:val="0"/>
          <w:divBdr>
            <w:top w:val="none" w:sz="0" w:space="0" w:color="auto"/>
            <w:left w:val="none" w:sz="0" w:space="0" w:color="auto"/>
            <w:bottom w:val="none" w:sz="0" w:space="0" w:color="auto"/>
            <w:right w:val="none" w:sz="0" w:space="0" w:color="auto"/>
          </w:divBdr>
        </w:div>
        <w:div w:id="1186360925">
          <w:marLeft w:val="0"/>
          <w:marRight w:val="0"/>
          <w:marTop w:val="0"/>
          <w:marBottom w:val="0"/>
          <w:divBdr>
            <w:top w:val="none" w:sz="0" w:space="0" w:color="auto"/>
            <w:left w:val="none" w:sz="0" w:space="0" w:color="auto"/>
            <w:bottom w:val="none" w:sz="0" w:space="0" w:color="auto"/>
            <w:right w:val="none" w:sz="0" w:space="0" w:color="auto"/>
          </w:divBdr>
        </w:div>
        <w:div w:id="463734421">
          <w:marLeft w:val="0"/>
          <w:marRight w:val="0"/>
          <w:marTop w:val="0"/>
          <w:marBottom w:val="0"/>
          <w:divBdr>
            <w:top w:val="none" w:sz="0" w:space="0" w:color="auto"/>
            <w:left w:val="none" w:sz="0" w:space="0" w:color="auto"/>
            <w:bottom w:val="none" w:sz="0" w:space="0" w:color="auto"/>
            <w:right w:val="none" w:sz="0" w:space="0" w:color="auto"/>
          </w:divBdr>
        </w:div>
        <w:div w:id="2109615817">
          <w:marLeft w:val="0"/>
          <w:marRight w:val="0"/>
          <w:marTop w:val="0"/>
          <w:marBottom w:val="0"/>
          <w:divBdr>
            <w:top w:val="none" w:sz="0" w:space="0" w:color="auto"/>
            <w:left w:val="none" w:sz="0" w:space="0" w:color="auto"/>
            <w:bottom w:val="none" w:sz="0" w:space="0" w:color="auto"/>
            <w:right w:val="none" w:sz="0" w:space="0" w:color="auto"/>
          </w:divBdr>
        </w:div>
        <w:div w:id="1919826480">
          <w:marLeft w:val="0"/>
          <w:marRight w:val="0"/>
          <w:marTop w:val="0"/>
          <w:marBottom w:val="0"/>
          <w:divBdr>
            <w:top w:val="none" w:sz="0" w:space="0" w:color="auto"/>
            <w:left w:val="none" w:sz="0" w:space="0" w:color="auto"/>
            <w:bottom w:val="none" w:sz="0" w:space="0" w:color="auto"/>
            <w:right w:val="none" w:sz="0" w:space="0" w:color="auto"/>
          </w:divBdr>
        </w:div>
        <w:div w:id="1610506066">
          <w:marLeft w:val="0"/>
          <w:marRight w:val="0"/>
          <w:marTop w:val="0"/>
          <w:marBottom w:val="0"/>
          <w:divBdr>
            <w:top w:val="none" w:sz="0" w:space="0" w:color="auto"/>
            <w:left w:val="none" w:sz="0" w:space="0" w:color="auto"/>
            <w:bottom w:val="none" w:sz="0" w:space="0" w:color="auto"/>
            <w:right w:val="none" w:sz="0" w:space="0" w:color="auto"/>
          </w:divBdr>
        </w:div>
        <w:div w:id="1677922847">
          <w:marLeft w:val="0"/>
          <w:marRight w:val="0"/>
          <w:marTop w:val="0"/>
          <w:marBottom w:val="0"/>
          <w:divBdr>
            <w:top w:val="none" w:sz="0" w:space="0" w:color="auto"/>
            <w:left w:val="none" w:sz="0" w:space="0" w:color="auto"/>
            <w:bottom w:val="none" w:sz="0" w:space="0" w:color="auto"/>
            <w:right w:val="none" w:sz="0" w:space="0" w:color="auto"/>
          </w:divBdr>
        </w:div>
        <w:div w:id="1040518301">
          <w:marLeft w:val="0"/>
          <w:marRight w:val="0"/>
          <w:marTop w:val="0"/>
          <w:marBottom w:val="0"/>
          <w:divBdr>
            <w:top w:val="none" w:sz="0" w:space="0" w:color="auto"/>
            <w:left w:val="none" w:sz="0" w:space="0" w:color="auto"/>
            <w:bottom w:val="none" w:sz="0" w:space="0" w:color="auto"/>
            <w:right w:val="none" w:sz="0" w:space="0" w:color="auto"/>
          </w:divBdr>
        </w:div>
        <w:div w:id="2020040388">
          <w:marLeft w:val="0"/>
          <w:marRight w:val="0"/>
          <w:marTop w:val="0"/>
          <w:marBottom w:val="0"/>
          <w:divBdr>
            <w:top w:val="none" w:sz="0" w:space="0" w:color="auto"/>
            <w:left w:val="none" w:sz="0" w:space="0" w:color="auto"/>
            <w:bottom w:val="none" w:sz="0" w:space="0" w:color="auto"/>
            <w:right w:val="none" w:sz="0" w:space="0" w:color="auto"/>
          </w:divBdr>
        </w:div>
        <w:div w:id="845636298">
          <w:marLeft w:val="0"/>
          <w:marRight w:val="0"/>
          <w:marTop w:val="0"/>
          <w:marBottom w:val="0"/>
          <w:divBdr>
            <w:top w:val="none" w:sz="0" w:space="0" w:color="auto"/>
            <w:left w:val="none" w:sz="0" w:space="0" w:color="auto"/>
            <w:bottom w:val="none" w:sz="0" w:space="0" w:color="auto"/>
            <w:right w:val="none" w:sz="0" w:space="0" w:color="auto"/>
          </w:divBdr>
        </w:div>
        <w:div w:id="263536188">
          <w:marLeft w:val="0"/>
          <w:marRight w:val="0"/>
          <w:marTop w:val="0"/>
          <w:marBottom w:val="0"/>
          <w:divBdr>
            <w:top w:val="none" w:sz="0" w:space="0" w:color="auto"/>
            <w:left w:val="none" w:sz="0" w:space="0" w:color="auto"/>
            <w:bottom w:val="none" w:sz="0" w:space="0" w:color="auto"/>
            <w:right w:val="none" w:sz="0" w:space="0" w:color="auto"/>
          </w:divBdr>
        </w:div>
        <w:div w:id="423037203">
          <w:marLeft w:val="0"/>
          <w:marRight w:val="0"/>
          <w:marTop w:val="0"/>
          <w:marBottom w:val="0"/>
          <w:divBdr>
            <w:top w:val="none" w:sz="0" w:space="0" w:color="auto"/>
            <w:left w:val="none" w:sz="0" w:space="0" w:color="auto"/>
            <w:bottom w:val="none" w:sz="0" w:space="0" w:color="auto"/>
            <w:right w:val="none" w:sz="0" w:space="0" w:color="auto"/>
          </w:divBdr>
        </w:div>
        <w:div w:id="814837244">
          <w:marLeft w:val="0"/>
          <w:marRight w:val="0"/>
          <w:marTop w:val="0"/>
          <w:marBottom w:val="0"/>
          <w:divBdr>
            <w:top w:val="none" w:sz="0" w:space="0" w:color="auto"/>
            <w:left w:val="none" w:sz="0" w:space="0" w:color="auto"/>
            <w:bottom w:val="none" w:sz="0" w:space="0" w:color="auto"/>
            <w:right w:val="none" w:sz="0" w:space="0" w:color="auto"/>
          </w:divBdr>
        </w:div>
      </w:divsChild>
    </w:div>
    <w:div w:id="440610195">
      <w:bodyDiv w:val="1"/>
      <w:marLeft w:val="0"/>
      <w:marRight w:val="0"/>
      <w:marTop w:val="0"/>
      <w:marBottom w:val="0"/>
      <w:divBdr>
        <w:top w:val="none" w:sz="0" w:space="0" w:color="auto"/>
        <w:left w:val="none" w:sz="0" w:space="0" w:color="auto"/>
        <w:bottom w:val="none" w:sz="0" w:space="0" w:color="auto"/>
        <w:right w:val="none" w:sz="0" w:space="0" w:color="auto"/>
      </w:divBdr>
    </w:div>
    <w:div w:id="6620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festylemedicine.org/lmig" TargetMode="External"/><Relationship Id="rId18" Type="http://schemas.openxmlformats.org/officeDocument/2006/relationships/hyperlink" Target="https://www.lifestylemedicine.org/ACLM/About/What_is_Lifestyle_Medicine_/Lifestyle_Medicin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journals.sagepub.com/doi/pdf/10.1177/15598276211008142" TargetMode="External"/><Relationship Id="rId2" Type="http://schemas.openxmlformats.org/officeDocument/2006/relationships/customXml" Target="../customXml/item2.xml"/><Relationship Id="rId16" Type="http://schemas.openxmlformats.org/officeDocument/2006/relationships/hyperlink" Target="https://aclm.secure-platform.com/site/solicitations/102002/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policysearch.ama-assn.org/policyfinder/detail/lifestyle%20medicine?uri=%2FAMADoc%2FHOD.xml-0-3746.x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38F9C3B51044E8E3EA095A52C76F5" ma:contentTypeVersion="23" ma:contentTypeDescription="Create a new document." ma:contentTypeScope="" ma:versionID="fa6adec40b29a656f88f87dce8e20443">
  <xsd:schema xmlns:xsd="http://www.w3.org/2001/XMLSchema" xmlns:xs="http://www.w3.org/2001/XMLSchema" xmlns:p="http://schemas.microsoft.com/office/2006/metadata/properties" xmlns:ns2="d2b2422a-6b85-4aef-ba76-3ffd2c25d291" xmlns:ns3="f41038b0-66e5-4410-bc3e-dc44eadfe0be" targetNamespace="http://schemas.microsoft.com/office/2006/metadata/properties" ma:root="true" ma:fieldsID="141ea99306aa6d019b55bf12e8c37111" ns2:_="" ns3:_="">
    <xsd:import namespace="d2b2422a-6b85-4aef-ba76-3ffd2c25d291"/>
    <xsd:import namespace="f41038b0-66e5-4410-bc3e-dc44eadfe0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Complete_x003f_" minOccurs="0"/>
                <xsd:element ref="ns3:Complete_x003f_0"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422a-6b85-4aef-ba76-3ffd2c25d2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f9404c9-b192-4163-ad9f-fabaeb139cf6}" ma:internalName="TaxCatchAll" ma:showField="CatchAllData" ma:web="d2b2422a-6b85-4aef-ba76-3ffd2c25d2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1038b0-66e5-4410-bc3e-dc44eadfe0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_x003f_" ma:index="21" nillable="true" ma:displayName="Status" ma:format="RadioButtons" ma:internalName="Complete_x003f_">
      <xsd:simpleType>
        <xsd:union memberTypes="dms:Text">
          <xsd:simpleType>
            <xsd:restriction base="dms:Choice">
              <xsd:enumeration value="In Progress"/>
              <xsd:enumeration value="Complete"/>
              <xsd:enumeration value="In SME Review"/>
              <xsd:enumeration value="In Lead Faculty Review"/>
              <xsd:enumeration value="Ready for beta Test"/>
              <xsd:enumeration value="Ready for alpha review"/>
              <xsd:enumeration value="Ready for copy edit"/>
            </xsd:restriction>
          </xsd:simpleType>
        </xsd:union>
      </xsd:simpleType>
    </xsd:element>
    <xsd:element name="Complete_x003f_0" ma:index="22" nillable="true" ma:displayName="Complete?" ma:default="0" ma:format="Dropdown" ma:internalName="Complete_x003f_0">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ab39f-607a-47d8-94d8-6085495281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_x003f_ xmlns="f41038b0-66e5-4410-bc3e-dc44eadfe0be" xsi:nil="true"/>
    <Complete_x003f_0 xmlns="f41038b0-66e5-4410-bc3e-dc44eadfe0be">false</Complete_x003f_0>
    <SharedWithUsers xmlns="d2b2422a-6b85-4aef-ba76-3ffd2c25d291">
      <UserInfo>
        <DisplayName>Kelly Freeman</DisplayName>
        <AccountId>1765</AccountId>
        <AccountType/>
      </UserInfo>
      <UserInfo>
        <DisplayName>Paulina Shetty</DisplayName>
        <AccountId>15</AccountId>
        <AccountType/>
      </UserInfo>
    </SharedWithUsers>
    <lcf76f155ced4ddcb4097134ff3c332f xmlns="f41038b0-66e5-4410-bc3e-dc44eadfe0be">
      <Terms xmlns="http://schemas.microsoft.com/office/infopath/2007/PartnerControls"/>
    </lcf76f155ced4ddcb4097134ff3c332f>
    <TaxCatchAll xmlns="d2b2422a-6b85-4aef-ba76-3ffd2c25d2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623BB-BCA1-4AD2-9A99-CEBF2B8C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422a-6b85-4aef-ba76-3ffd2c25d291"/>
    <ds:schemaRef ds:uri="f41038b0-66e5-4410-bc3e-dc44eadf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BFF7-AA75-4B73-9E26-4384248B9ADF}">
  <ds:schemaRefs>
    <ds:schemaRef ds:uri="http://schemas.microsoft.com/office/2006/metadata/properties"/>
    <ds:schemaRef ds:uri="http://schemas.microsoft.com/office/infopath/2007/PartnerControls"/>
    <ds:schemaRef ds:uri="f41038b0-66e5-4410-bc3e-dc44eadfe0be"/>
    <ds:schemaRef ds:uri="d2b2422a-6b85-4aef-ba76-3ffd2c25d291"/>
  </ds:schemaRefs>
</ds:datastoreItem>
</file>

<file path=customXml/itemProps3.xml><?xml version="1.0" encoding="utf-8"?>
<ds:datastoreItem xmlns:ds="http://schemas.openxmlformats.org/officeDocument/2006/customXml" ds:itemID="{46700B8B-E0D7-494A-9D7B-51BB01B54305}">
  <ds:schemaRefs>
    <ds:schemaRef ds:uri="http://schemas.openxmlformats.org/officeDocument/2006/bibliography"/>
  </ds:schemaRefs>
</ds:datastoreItem>
</file>

<file path=customXml/itemProps4.xml><?xml version="1.0" encoding="utf-8"?>
<ds:datastoreItem xmlns:ds="http://schemas.openxmlformats.org/officeDocument/2006/customXml" ds:itemID="{7CFD2100-9470-4384-AA6B-C44E6CFBE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27966</TotalTime>
  <Pages>9</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Worthman</dc:creator>
  <cp:keywords/>
  <dc:description/>
  <cp:lastModifiedBy>Shannon Worthman</cp:lastModifiedBy>
  <cp:revision>74</cp:revision>
  <dcterms:created xsi:type="dcterms:W3CDTF">2022-06-28T00:32:00Z</dcterms:created>
  <dcterms:modified xsi:type="dcterms:W3CDTF">2023-10-17T17:53:00Z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0x010100EAB38F9C3B51044E8E3EA095A52C76F5</vt:lpwstr>
  </property>
  <property fmtid="{D5CDD505-2E9C-101B-9397-08002B2CF9AE}" pid="3" name="MediaServiceImageTags">
    <vt:lpwstr/>
  </property>
</Properties>
</file>